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EA" w:rsidRPr="003753A7" w:rsidRDefault="00C82CEA" w:rsidP="00C82CEA">
      <w:pPr>
        <w:tabs>
          <w:tab w:val="center" w:pos="4677"/>
          <w:tab w:val="left" w:pos="8580"/>
        </w:tabs>
        <w:jc w:val="center"/>
        <w:rPr>
          <w:szCs w:val="28"/>
        </w:rPr>
      </w:pPr>
      <w:r w:rsidRPr="003753A7">
        <w:rPr>
          <w:szCs w:val="28"/>
        </w:rPr>
        <w:t xml:space="preserve">РОССИЙСКАЯ ФЕДЕРАЦИЯ  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ЧЕТВЁРТОГО СОЗЫВА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 xml:space="preserve"> СОРОКОВОЕ ЗАСЕДАНИЕ</w:t>
      </w:r>
    </w:p>
    <w:p w:rsidR="00C82CEA" w:rsidRPr="003753A7" w:rsidRDefault="00C82CEA" w:rsidP="00C82CEA">
      <w:pPr>
        <w:jc w:val="center"/>
        <w:rPr>
          <w:sz w:val="32"/>
          <w:szCs w:val="32"/>
        </w:rPr>
      </w:pPr>
    </w:p>
    <w:p w:rsidR="00C82CEA" w:rsidRPr="003753A7" w:rsidRDefault="00C82CEA" w:rsidP="00C82CEA">
      <w:pPr>
        <w:jc w:val="center"/>
        <w:rPr>
          <w:sz w:val="32"/>
          <w:szCs w:val="32"/>
        </w:rPr>
      </w:pPr>
    </w:p>
    <w:p w:rsidR="00C82CEA" w:rsidRPr="00755ECF" w:rsidRDefault="00C82CEA" w:rsidP="00C82CEA">
      <w:pPr>
        <w:jc w:val="center"/>
        <w:rPr>
          <w:b/>
          <w:szCs w:val="28"/>
        </w:rPr>
      </w:pPr>
      <w:r w:rsidRPr="00755ECF">
        <w:rPr>
          <w:b/>
          <w:szCs w:val="28"/>
        </w:rPr>
        <w:t>Р Е Ш Е Н И Е</w:t>
      </w:r>
    </w:p>
    <w:p w:rsidR="00C82CEA" w:rsidRPr="003753A7" w:rsidRDefault="00C82CEA" w:rsidP="00C82CEA">
      <w:pPr>
        <w:jc w:val="center"/>
        <w:rPr>
          <w:szCs w:val="28"/>
        </w:rPr>
      </w:pPr>
    </w:p>
    <w:p w:rsidR="00C82CEA" w:rsidRPr="003753A7" w:rsidRDefault="00C82CEA" w:rsidP="00C82CEA">
      <w:pPr>
        <w:jc w:val="center"/>
        <w:rPr>
          <w:b/>
          <w:szCs w:val="28"/>
        </w:rPr>
      </w:pPr>
    </w:p>
    <w:p w:rsidR="00C82CEA" w:rsidRPr="0066202D" w:rsidRDefault="00C82CEA" w:rsidP="00C82CEA">
      <w:pPr>
        <w:pStyle w:val="a3"/>
        <w:jc w:val="both"/>
        <w:rPr>
          <w:sz w:val="26"/>
          <w:szCs w:val="26"/>
        </w:rPr>
      </w:pPr>
      <w:r w:rsidRPr="003753A7">
        <w:rPr>
          <w:sz w:val="28"/>
          <w:szCs w:val="28"/>
        </w:rPr>
        <w:t xml:space="preserve"> </w:t>
      </w:r>
      <w:r w:rsidRPr="0066202D">
        <w:rPr>
          <w:sz w:val="26"/>
          <w:szCs w:val="26"/>
        </w:rPr>
        <w:t>«20» декабря 2022 г.                             №</w:t>
      </w:r>
      <w:r w:rsidRPr="0066202D">
        <w:rPr>
          <w:sz w:val="26"/>
          <w:szCs w:val="26"/>
          <w:u w:val="single"/>
        </w:rPr>
        <w:t xml:space="preserve"> 202 </w:t>
      </w:r>
      <w:r w:rsidRPr="0066202D">
        <w:rPr>
          <w:sz w:val="26"/>
          <w:szCs w:val="26"/>
        </w:rPr>
        <w:t xml:space="preserve">                                          пос. Пестяки</w:t>
      </w:r>
    </w:p>
    <w:p w:rsidR="00C82CEA" w:rsidRPr="003753A7" w:rsidRDefault="00C82CEA" w:rsidP="00C82CEA">
      <w:pPr>
        <w:tabs>
          <w:tab w:val="left" w:pos="2379"/>
        </w:tabs>
        <w:jc w:val="center"/>
        <w:rPr>
          <w:szCs w:val="28"/>
        </w:rPr>
      </w:pPr>
      <w:r w:rsidRPr="0066202D">
        <w:rPr>
          <w:szCs w:val="28"/>
        </w:rPr>
        <w:t>(в редакции от 30.01.2023 № 216, от 21.02.2023 № 218, от 28.03.2023 № 223, от 25.04.2023</w:t>
      </w:r>
      <w:r>
        <w:rPr>
          <w:szCs w:val="28"/>
        </w:rPr>
        <w:t xml:space="preserve"> № 238, от 20.06.2023 № 246, от 25.07.2023 № 252, от 28.08.2023 № 267</w:t>
      </w:r>
      <w:r w:rsidRPr="0066202D">
        <w:rPr>
          <w:szCs w:val="28"/>
        </w:rPr>
        <w:t>)</w:t>
      </w:r>
    </w:p>
    <w:p w:rsidR="00C82CEA" w:rsidRPr="003753A7" w:rsidRDefault="00C82CEA" w:rsidP="00C82CEA">
      <w:pPr>
        <w:jc w:val="both"/>
        <w:rPr>
          <w:szCs w:val="28"/>
        </w:rPr>
      </w:pPr>
    </w:p>
    <w:p w:rsidR="00C82CEA" w:rsidRPr="003753A7" w:rsidRDefault="00C82CEA" w:rsidP="00C82CEA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О бюджете Пестяковского </w:t>
      </w:r>
    </w:p>
    <w:p w:rsidR="00C82CEA" w:rsidRPr="003753A7" w:rsidRDefault="00C82CEA" w:rsidP="00C82CEA">
      <w:pPr>
        <w:pStyle w:val="a3"/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городского поселения на 2023 год</w:t>
      </w:r>
    </w:p>
    <w:p w:rsidR="00C82CEA" w:rsidRPr="003753A7" w:rsidRDefault="00C82CEA" w:rsidP="00C82CEA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и на плановый период 2024 и 2025</w:t>
      </w:r>
      <w:r>
        <w:rPr>
          <w:bCs/>
          <w:sz w:val="26"/>
          <w:szCs w:val="26"/>
        </w:rPr>
        <w:t xml:space="preserve"> годов</w:t>
      </w:r>
      <w:r w:rsidRPr="003753A7">
        <w:rPr>
          <w:bCs/>
          <w:sz w:val="26"/>
          <w:szCs w:val="26"/>
        </w:rPr>
        <w:t xml:space="preserve"> </w:t>
      </w:r>
    </w:p>
    <w:p w:rsidR="00C82CEA" w:rsidRPr="003753A7" w:rsidRDefault="00C82CEA" w:rsidP="00C82CEA">
      <w:pPr>
        <w:jc w:val="center"/>
        <w:rPr>
          <w:b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Руководствуясь статьей</w:t>
      </w:r>
      <w:r w:rsidRPr="003753A7">
        <w:rPr>
          <w:bCs/>
          <w:sz w:val="26"/>
          <w:szCs w:val="26"/>
        </w:rPr>
        <w:t xml:space="preserve"> 35 Фед</w:t>
      </w:r>
      <w:r>
        <w:rPr>
          <w:bCs/>
          <w:sz w:val="26"/>
          <w:szCs w:val="26"/>
        </w:rPr>
        <w:t xml:space="preserve">ерального закона от 06.10.2003 №131-ФЗ </w:t>
      </w:r>
      <w:r w:rsidRPr="003753A7">
        <w:rPr>
          <w:bCs/>
          <w:sz w:val="26"/>
          <w:szCs w:val="26"/>
        </w:rPr>
        <w:t>«Об общих принципах организации местного самоуправления</w:t>
      </w:r>
      <w:r>
        <w:rPr>
          <w:bCs/>
          <w:sz w:val="26"/>
          <w:szCs w:val="26"/>
        </w:rPr>
        <w:t xml:space="preserve"> в Российской Федерации», статьями</w:t>
      </w:r>
      <w:r w:rsidRPr="003753A7">
        <w:rPr>
          <w:bCs/>
          <w:sz w:val="26"/>
          <w:szCs w:val="26"/>
        </w:rPr>
        <w:t xml:space="preserve"> 184.2, 185 Бюджетного коде</w:t>
      </w:r>
      <w:r>
        <w:rPr>
          <w:bCs/>
          <w:sz w:val="26"/>
          <w:szCs w:val="26"/>
        </w:rPr>
        <w:t>кса Российской Федерации, статьей 26</w:t>
      </w:r>
      <w:r w:rsidRPr="003753A7">
        <w:rPr>
          <w:bCs/>
          <w:sz w:val="26"/>
          <w:szCs w:val="26"/>
        </w:rPr>
        <w:t xml:space="preserve"> Устава Пестяковского городского поселения в целях регулирования бюджетных правоотношений на 2023 год и на плановый период 2024 и 2025 годов, Совет Пес</w:t>
      </w:r>
      <w:r>
        <w:rPr>
          <w:bCs/>
          <w:sz w:val="26"/>
          <w:szCs w:val="26"/>
        </w:rPr>
        <w:t>тяковского городского поселения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753A7">
        <w:rPr>
          <w:b/>
          <w:bCs/>
          <w:sz w:val="26"/>
          <w:szCs w:val="26"/>
        </w:rPr>
        <w:t>РЕШИЛ: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 xml:space="preserve">Утвердить основные характеристики бюджета </w:t>
      </w:r>
      <w:r w:rsidRPr="003753A7">
        <w:rPr>
          <w:color w:val="000000"/>
          <w:sz w:val="26"/>
          <w:szCs w:val="26"/>
        </w:rPr>
        <w:t>Пестяковского городского поселения:</w:t>
      </w:r>
    </w:p>
    <w:p w:rsidR="00C82CEA" w:rsidRPr="003753A7" w:rsidRDefault="00C82CEA" w:rsidP="00C82CEA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Pr="003753A7">
        <w:rPr>
          <w:bCs/>
          <w:color w:val="000000"/>
          <w:sz w:val="26"/>
          <w:szCs w:val="26"/>
        </w:rPr>
        <w:t xml:space="preserve"> на 2023 год:</w:t>
      </w:r>
    </w:p>
    <w:p w:rsidR="00C82CEA" w:rsidRPr="003753A7" w:rsidRDefault="00C82CEA" w:rsidP="00C82CEA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54 176 927,29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59 889 271,53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>5 712 344,24</w:t>
      </w:r>
      <w:r w:rsidRPr="003753A7">
        <w:rPr>
          <w:bCs/>
          <w:sz w:val="26"/>
          <w:szCs w:val="26"/>
        </w:rPr>
        <w:t xml:space="preserve"> руб.</w:t>
      </w:r>
    </w:p>
    <w:p w:rsidR="00C82CEA" w:rsidRPr="003753A7" w:rsidRDefault="00C82CEA" w:rsidP="00C82CEA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2024 год: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26 093 215,01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26 093 215,01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3) на 2025 год: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25 952 763,01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25 952 763,01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753A7">
        <w:rPr>
          <w:color w:val="000000"/>
          <w:spacing w:val="-1"/>
          <w:sz w:val="26"/>
          <w:szCs w:val="26"/>
        </w:rPr>
        <w:t xml:space="preserve">Утвердить нормативы распределения </w:t>
      </w:r>
      <w:r w:rsidRPr="003753A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3753A7">
        <w:rPr>
          <w:color w:val="000000"/>
          <w:sz w:val="26"/>
          <w:szCs w:val="26"/>
        </w:rPr>
        <w:t xml:space="preserve">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</w:t>
      </w:r>
      <w:r w:rsidRPr="003753A7">
        <w:rPr>
          <w:color w:val="000000"/>
          <w:spacing w:val="-1"/>
          <w:sz w:val="26"/>
          <w:szCs w:val="26"/>
        </w:rPr>
        <w:t xml:space="preserve"> 1</w:t>
      </w:r>
      <w:r>
        <w:rPr>
          <w:color w:val="000000"/>
          <w:spacing w:val="-1"/>
          <w:sz w:val="26"/>
          <w:szCs w:val="26"/>
        </w:rPr>
        <w:t xml:space="preserve">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бюджета 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2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</w:t>
      </w:r>
      <w:r>
        <w:rPr>
          <w:bCs/>
          <w:color w:val="000000"/>
          <w:sz w:val="26"/>
          <w:szCs w:val="26"/>
        </w:rPr>
        <w:t>ржденного пунктом 1 настоящего р</w:t>
      </w:r>
      <w:r w:rsidRPr="003753A7">
        <w:rPr>
          <w:bCs/>
          <w:color w:val="000000"/>
          <w:sz w:val="26"/>
          <w:szCs w:val="26"/>
        </w:rPr>
        <w:t>ешения, объем межбюджетных трансфертов, получаемых из областного бюджета:</w:t>
      </w:r>
    </w:p>
    <w:p w:rsidR="00C82CEA" w:rsidRPr="003753A7" w:rsidRDefault="00C82CEA" w:rsidP="00C82CE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1) на 2023 год в сумме </w:t>
      </w:r>
      <w:r>
        <w:rPr>
          <w:bCs/>
          <w:color w:val="000000"/>
          <w:sz w:val="26"/>
          <w:szCs w:val="26"/>
        </w:rPr>
        <w:t>36 127 522,74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2) на 2024 год в сумме </w:t>
      </w:r>
      <w:r>
        <w:rPr>
          <w:bCs/>
          <w:color w:val="000000"/>
          <w:sz w:val="26"/>
          <w:szCs w:val="26"/>
        </w:rPr>
        <w:t>8 196 497,26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3) на 2025 год в сумме </w:t>
      </w:r>
      <w:r>
        <w:rPr>
          <w:bCs/>
          <w:color w:val="000000"/>
          <w:sz w:val="26"/>
          <w:szCs w:val="26"/>
        </w:rPr>
        <w:t>7 981 915,26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2023 год и на плановый период 2024 и 2025</w:t>
      </w:r>
      <w:r>
        <w:rPr>
          <w:bCs/>
          <w:color w:val="000000"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3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2024 и 2025</w:t>
      </w:r>
      <w:r>
        <w:rPr>
          <w:color w:val="000000"/>
          <w:sz w:val="26"/>
          <w:szCs w:val="26"/>
        </w:rPr>
        <w:t xml:space="preserve"> годов согласно </w:t>
      </w:r>
      <w:r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Pr="003753A7">
        <w:rPr>
          <w:color w:val="000000"/>
          <w:sz w:val="26"/>
          <w:szCs w:val="26"/>
        </w:rPr>
        <w:t xml:space="preserve">.  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753A7">
        <w:rPr>
          <w:bCs/>
          <w:color w:val="000000"/>
          <w:sz w:val="26"/>
          <w:szCs w:val="26"/>
        </w:rPr>
        <w:t>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2)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7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>
        <w:rPr>
          <w:bCs/>
          <w:color w:val="000000"/>
          <w:sz w:val="26"/>
          <w:szCs w:val="26"/>
        </w:rPr>
        <w:t xml:space="preserve"> статьей 1 настоящего р</w:t>
      </w:r>
      <w:r w:rsidRPr="003753A7">
        <w:rPr>
          <w:bCs/>
          <w:color w:val="000000"/>
          <w:sz w:val="26"/>
          <w:szCs w:val="26"/>
        </w:rPr>
        <w:t>ешения: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1) </w:t>
      </w:r>
      <w:r w:rsidRPr="003753A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а) на 2023 год в сумме 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б) на 2024 год в сумме 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в) на 2025 год в сумме 0,00 руб.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общий объем условно утвержденных расходов: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>а</w:t>
      </w:r>
      <w:r w:rsidRPr="003753A7">
        <w:rPr>
          <w:sz w:val="26"/>
          <w:szCs w:val="26"/>
        </w:rPr>
        <w:t>) на 2024 год - в сумме 553 540,44 руб.,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2025 год - в сумме 1 100 057,39 руб.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Установить размер резервного фонда Пестяковского </w:t>
      </w:r>
      <w:r w:rsidRPr="003753A7">
        <w:rPr>
          <w:bCs/>
          <w:sz w:val="26"/>
          <w:szCs w:val="26"/>
        </w:rPr>
        <w:t>городского поселения: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а) на 2023 год в сумме 50 000,00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б) на 2024 год в сумме 50 000,00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в) на 2025 год в сумме 50 000,00 руб.                                                                                                                                    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общий объем бюджетных ассигнований муниципального дорожного фонда: 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а) на 2023 год в сумме </w:t>
      </w:r>
      <w:r>
        <w:rPr>
          <w:sz w:val="26"/>
          <w:szCs w:val="26"/>
        </w:rPr>
        <w:t>5 316 008,88</w:t>
      </w:r>
      <w:r w:rsidRPr="003753A7">
        <w:rPr>
          <w:sz w:val="26"/>
          <w:szCs w:val="26"/>
        </w:rPr>
        <w:t xml:space="preserve"> руб.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б) на 2024 год в сумме </w:t>
      </w:r>
      <w:r>
        <w:rPr>
          <w:sz w:val="26"/>
          <w:szCs w:val="26"/>
        </w:rPr>
        <w:t>4 987 701,26</w:t>
      </w:r>
      <w:r w:rsidRPr="003753A7">
        <w:rPr>
          <w:sz w:val="26"/>
          <w:szCs w:val="26"/>
        </w:rPr>
        <w:t xml:space="preserve"> руб.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в) на 2025 год в сумме </w:t>
      </w:r>
      <w:r>
        <w:rPr>
          <w:sz w:val="26"/>
          <w:szCs w:val="26"/>
        </w:rPr>
        <w:t xml:space="preserve">5 061 831,26 </w:t>
      </w:r>
      <w:r w:rsidRPr="003753A7">
        <w:rPr>
          <w:sz w:val="26"/>
          <w:szCs w:val="26"/>
        </w:rPr>
        <w:t>руб.</w:t>
      </w:r>
    </w:p>
    <w:p w:rsidR="00C82CEA" w:rsidRPr="00C82CEA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ED6A5C">
        <w:rPr>
          <w:sz w:val="26"/>
          <w:szCs w:val="26"/>
        </w:rPr>
        <w:t>Установить юридическим лицам, индивидуальным предпринимателям, физическим лицам - производителям товаров, работ, услуг предоставление субсидий из бюджета Пестяковского городского поселения осуществляется в порядках, установленных Администрацией Пестяковского муниципального района, в случаях, если расходы на их предоставление предусмотрены муниципальными программами Пес</w:t>
      </w:r>
      <w:r>
        <w:rPr>
          <w:sz w:val="26"/>
          <w:szCs w:val="26"/>
        </w:rPr>
        <w:t>тяковского городского поселения:</w:t>
      </w:r>
      <w:r w:rsidRPr="00ED6A5C">
        <w:rPr>
          <w:sz w:val="26"/>
          <w:szCs w:val="26"/>
        </w:rPr>
        <w:t xml:space="preserve"> </w:t>
      </w:r>
      <w:bookmarkStart w:id="0" w:name="_GoBack"/>
      <w:bookmarkEnd w:id="0"/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а) на </w:t>
      </w:r>
      <w:r w:rsidRPr="003753A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lastRenderedPageBreak/>
        <w:t xml:space="preserve">Утвердить </w:t>
      </w:r>
      <w:r w:rsidRPr="003753A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 на 1 января 2024 года в сумме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2025 года в сумме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2026 года в сумме  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Установить предельный объем муниципального долга: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объем расходов на обслуживание муниципального долга: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программу муниципальных заимствований Пестяковского городского поселения</w:t>
      </w:r>
      <w:r w:rsidRPr="003753A7">
        <w:rPr>
          <w:bCs/>
          <w:sz w:val="26"/>
          <w:szCs w:val="26"/>
        </w:rPr>
        <w:t xml:space="preserve"> на 2023 год и на плановый период 2024 и 2025</w:t>
      </w:r>
      <w:r>
        <w:rPr>
          <w:bCs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8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hyperlink r:id="rId8" w:history="1">
        <w:r w:rsidRPr="003753A7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3753A7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3753A7">
        <w:rPr>
          <w:bCs/>
          <w:sz w:val="26"/>
          <w:szCs w:val="26"/>
        </w:rPr>
        <w:t xml:space="preserve">в валюте Российской Федерации </w:t>
      </w:r>
      <w:r w:rsidRPr="003753A7">
        <w:rPr>
          <w:sz w:val="26"/>
          <w:szCs w:val="26"/>
        </w:rPr>
        <w:t>на 2023 год и на плановый период 2024 и 2025 годов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9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7716EE" w:rsidRDefault="00C82CEA" w:rsidP="00C82CEA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 </w:t>
      </w:r>
      <w:r w:rsidRPr="003753A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3753A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3753A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2023 год и на плановый период 2024 и 2025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Pr="007716E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</w:t>
      </w:r>
    </w:p>
    <w:p w:rsidR="00C82CEA" w:rsidRDefault="00C82CEA" w:rsidP="00C82CE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30D62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2024 и 2025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годов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85B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2023 год в сумме </w:t>
      </w:r>
      <w:r>
        <w:rPr>
          <w:color w:val="000000"/>
          <w:sz w:val="26"/>
          <w:szCs w:val="26"/>
        </w:rPr>
        <w:t>71 015,13</w:t>
      </w:r>
      <w:r w:rsidRPr="003753A7">
        <w:rPr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2D159F" w:rsidRDefault="00C82CEA" w:rsidP="00C82CEA">
      <w:pPr>
        <w:tabs>
          <w:tab w:val="left" w:pos="5895"/>
        </w:tabs>
        <w:jc w:val="both"/>
        <w:rPr>
          <w:sz w:val="26"/>
          <w:szCs w:val="26"/>
        </w:rPr>
      </w:pPr>
      <w:r w:rsidRPr="003753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16</w:t>
      </w:r>
      <w:r w:rsidRPr="003753A7">
        <w:rPr>
          <w:szCs w:val="28"/>
        </w:rPr>
        <w:t xml:space="preserve">. </w:t>
      </w:r>
      <w:r w:rsidRPr="003753A7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2023 года равного 1,091.</w:t>
      </w:r>
    </w:p>
    <w:p w:rsidR="00C82CEA" w:rsidRPr="003753A7" w:rsidRDefault="00C82CEA" w:rsidP="00C82CEA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753A7">
        <w:rPr>
          <w:rFonts w:eastAsiaTheme="minorHAnsi"/>
          <w:b/>
          <w:sz w:val="26"/>
          <w:szCs w:val="26"/>
          <w:lang w:eastAsia="en-US"/>
        </w:rPr>
        <w:t xml:space="preserve">         </w:t>
      </w:r>
      <w:r>
        <w:rPr>
          <w:rFonts w:eastAsiaTheme="minorHAnsi"/>
          <w:b/>
          <w:sz w:val="26"/>
          <w:szCs w:val="26"/>
          <w:lang w:eastAsia="en-US"/>
        </w:rPr>
        <w:t>17</w:t>
      </w:r>
      <w:r w:rsidRPr="003753A7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753A7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</w:t>
      </w:r>
      <w:r w:rsidRPr="003753A7">
        <w:rPr>
          <w:color w:val="000000"/>
          <w:sz w:val="26"/>
          <w:szCs w:val="26"/>
        </w:rPr>
        <w:lastRenderedPageBreak/>
        <w:t>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C82CEA" w:rsidRPr="003753A7" w:rsidRDefault="00C82CEA" w:rsidP="00C82CEA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     18</w:t>
      </w:r>
      <w:r w:rsidRPr="003753A7">
        <w:rPr>
          <w:b/>
          <w:color w:val="000000"/>
          <w:sz w:val="26"/>
          <w:szCs w:val="26"/>
        </w:rPr>
        <w:t>.</w:t>
      </w:r>
      <w:r w:rsidRPr="003753A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</w:t>
      </w:r>
      <w:r>
        <w:rPr>
          <w:sz w:val="26"/>
          <w:szCs w:val="26"/>
        </w:rPr>
        <w:t>внесения изменений в настоящее р</w:t>
      </w:r>
      <w:r w:rsidRPr="003753A7">
        <w:rPr>
          <w:sz w:val="26"/>
          <w:szCs w:val="26"/>
        </w:rPr>
        <w:t>ешение о бюджете по решению руководителя финансового органа:</w:t>
      </w:r>
    </w:p>
    <w:p w:rsidR="00C82CEA" w:rsidRPr="003753A7" w:rsidRDefault="00C82CEA" w:rsidP="00C82CEA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1)</w:t>
      </w:r>
      <w:r w:rsidRPr="003753A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3753A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C82CEA" w:rsidRPr="003753A7" w:rsidRDefault="00C82CEA" w:rsidP="00C82CEA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C82CEA" w:rsidRPr="003753A7" w:rsidRDefault="00C82CEA" w:rsidP="00C82CEA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3753A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C82CEA" w:rsidRPr="003753A7" w:rsidRDefault="00C82CEA" w:rsidP="00C82CEA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753A7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3753A7">
        <w:rPr>
          <w:rFonts w:eastAsia="Calibri"/>
          <w:bCs/>
          <w:sz w:val="26"/>
          <w:szCs w:val="26"/>
          <w:lang w:eastAsia="en-US"/>
        </w:rPr>
        <w:t>в пределах объема бюджет</w:t>
      </w:r>
      <w:r>
        <w:rPr>
          <w:rFonts w:eastAsia="Calibri"/>
          <w:bCs/>
          <w:sz w:val="26"/>
          <w:szCs w:val="26"/>
          <w:lang w:eastAsia="en-US"/>
        </w:rPr>
        <w:t>ных ассигнований,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C82CEA" w:rsidRPr="003753A7" w:rsidRDefault="00C82CEA" w:rsidP="00C82CEA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</w:t>
      </w:r>
      <w:r w:rsidRPr="003753A7">
        <w:rPr>
          <w:rFonts w:eastAsia="Calibri"/>
          <w:bCs/>
          <w:sz w:val="26"/>
          <w:szCs w:val="26"/>
          <w:lang w:eastAsia="en-US"/>
        </w:rPr>
        <w:t>с изменением общего</w:t>
      </w:r>
      <w:r>
        <w:rPr>
          <w:rFonts w:eastAsia="Calibri"/>
          <w:bCs/>
          <w:sz w:val="26"/>
          <w:szCs w:val="26"/>
          <w:lang w:eastAsia="en-US"/>
        </w:rPr>
        <w:t xml:space="preserve"> объема расходов,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C82CEA" w:rsidRPr="00F729A3" w:rsidRDefault="00C82CEA" w:rsidP="00C82CEA">
      <w:pPr>
        <w:jc w:val="both"/>
        <w:rPr>
          <w:sz w:val="26"/>
          <w:szCs w:val="26"/>
        </w:rPr>
      </w:pPr>
      <w:r w:rsidRPr="00F729A3">
        <w:rPr>
          <w:rFonts w:eastAsia="Calibri"/>
          <w:bCs/>
          <w:sz w:val="26"/>
          <w:szCs w:val="26"/>
          <w:lang w:eastAsia="en-US"/>
        </w:rPr>
        <w:t xml:space="preserve"> 6) </w:t>
      </w:r>
      <w:r w:rsidRPr="00F729A3">
        <w:rPr>
          <w:sz w:val="26"/>
          <w:szCs w:val="26"/>
        </w:rPr>
        <w:t>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C82CEA" w:rsidRPr="00F729A3" w:rsidRDefault="00C82CEA" w:rsidP="00C82CEA">
      <w:pPr>
        <w:shd w:val="clear" w:color="auto" w:fill="FFFFFF"/>
        <w:jc w:val="both"/>
        <w:rPr>
          <w:sz w:val="26"/>
          <w:szCs w:val="26"/>
        </w:rPr>
      </w:pPr>
      <w:r w:rsidRPr="00F729A3">
        <w:rPr>
          <w:sz w:val="26"/>
          <w:szCs w:val="26"/>
        </w:rPr>
        <w:t xml:space="preserve"> 7) 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C82CEA" w:rsidRPr="003753A7" w:rsidRDefault="00C82CEA" w:rsidP="00C82CEA">
      <w:pPr>
        <w:tabs>
          <w:tab w:val="left" w:pos="5895"/>
        </w:tabs>
        <w:jc w:val="both"/>
        <w:rPr>
          <w:sz w:val="26"/>
          <w:szCs w:val="26"/>
        </w:rPr>
      </w:pPr>
    </w:p>
    <w:p w:rsidR="00C82CEA" w:rsidRPr="003753A7" w:rsidRDefault="00C82CEA" w:rsidP="00C82CEA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</w:rPr>
        <w:t>19</w:t>
      </w:r>
      <w:r w:rsidRPr="003753A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Настоящее р</w:t>
      </w:r>
      <w:r w:rsidRPr="003753A7">
        <w:rPr>
          <w:color w:val="000000"/>
          <w:sz w:val="26"/>
          <w:szCs w:val="26"/>
        </w:rPr>
        <w:t>ешение вступает в силу с 01.01.2023 года.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D30D62" w:rsidRPr="00C82CEA" w:rsidRDefault="00D30D62" w:rsidP="00C82CEA"/>
    <w:sectPr w:rsidR="00D30D62" w:rsidRPr="00C82CEA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D8" w:rsidRDefault="00691DD8" w:rsidP="001F3B6C">
      <w:r>
        <w:separator/>
      </w:r>
    </w:p>
  </w:endnote>
  <w:endnote w:type="continuationSeparator" w:id="0">
    <w:p w:rsidR="00691DD8" w:rsidRDefault="00691DD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D8" w:rsidRDefault="00691DD8" w:rsidP="001F3B6C">
      <w:r>
        <w:separator/>
      </w:r>
    </w:p>
  </w:footnote>
  <w:footnote w:type="continuationSeparator" w:id="0">
    <w:p w:rsidR="00691DD8" w:rsidRDefault="00691DD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3313D"/>
    <w:rsid w:val="001412E1"/>
    <w:rsid w:val="00143F13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D29E8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04FA8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01B92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4F67C5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61B0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1DD8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3DB3"/>
    <w:rsid w:val="008511A6"/>
    <w:rsid w:val="00857C75"/>
    <w:rsid w:val="00861990"/>
    <w:rsid w:val="00872042"/>
    <w:rsid w:val="0088012E"/>
    <w:rsid w:val="00892EF5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81CD8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0B1E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4DC8"/>
    <w:rsid w:val="00C82CEA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B708E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37967"/>
    <w:rsid w:val="00F54111"/>
    <w:rsid w:val="00F56200"/>
    <w:rsid w:val="00F61DA1"/>
    <w:rsid w:val="00F729A3"/>
    <w:rsid w:val="00F80B41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078C-618D-4EB7-A86F-E5685E1F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217</cp:revision>
  <cp:lastPrinted>2022-12-14T12:38:00Z</cp:lastPrinted>
  <dcterms:created xsi:type="dcterms:W3CDTF">2018-11-15T12:48:00Z</dcterms:created>
  <dcterms:modified xsi:type="dcterms:W3CDTF">2023-08-29T07:38:00Z</dcterms:modified>
</cp:coreProperties>
</file>