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A8" w:rsidRPr="00FD60A8" w:rsidRDefault="00FD60A8" w:rsidP="00FD60A8">
      <w:pPr>
        <w:shd w:val="clear" w:color="auto" w:fill="FFFFFF"/>
        <w:spacing w:after="0" w:line="540" w:lineRule="atLeast"/>
        <w:jc w:val="center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FD60A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Проведение контрольных (надзорных) мероприятий без взаимодействия с контролируемым лицом в соответствии с Федеральным законом от 31.07.2020 </w:t>
      </w:r>
      <w:r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              </w:t>
      </w:r>
      <w:r w:rsidRPr="00FD60A8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№ 248-ФЗ  «О государственном контроле (надзоре) и муниципальном контроле в Российской Федерации»</w:t>
      </w:r>
    </w:p>
    <w:p w:rsidR="00FD60A8" w:rsidRPr="00FD60A8" w:rsidRDefault="00FD60A8" w:rsidP="00FD60A8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</w:pPr>
      <w:r w:rsidRPr="00FD60A8">
        <w:rPr>
          <w:rFonts w:ascii="Roboto" w:eastAsia="Times New Roman" w:hAnsi="Roboto" w:cs="Times New Roman"/>
          <w:color w:val="000000"/>
          <w:sz w:val="30"/>
          <w:szCs w:val="30"/>
          <w:lang w:eastAsia="ru-RU"/>
        </w:rPr>
        <w:t> </w:t>
      </w:r>
    </w:p>
    <w:p w:rsidR="00FD60A8" w:rsidRPr="00FD60A8" w:rsidRDefault="00FD60A8" w:rsidP="00FD60A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Отношения по организации и осуществлению государственного контроля (надзора), муниципального контроля регламентированы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FD60A8" w:rsidRPr="00FD60A8" w:rsidRDefault="00FD60A8" w:rsidP="00FD60A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b/>
          <w:color w:val="333333"/>
          <w:sz w:val="24"/>
          <w:szCs w:val="24"/>
          <w:lang w:eastAsia="ru-RU"/>
        </w:rPr>
      </w:pPr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Виды контрольных (надзорных) мероприятий определены ст. 56 Федерального закона № 248-ФЗ, в соответствии с </w:t>
      </w:r>
      <w:proofErr w:type="gramStart"/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которой</w:t>
      </w:r>
      <w:proofErr w:type="gramEnd"/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к их числу относятся контрольные (надзорные) мероприятия без взаимодействия. Так, без взаимодействия с контролируемым лицом проводятся </w:t>
      </w:r>
      <w:r w:rsidRPr="00FD60A8">
        <w:rPr>
          <w:rFonts w:ascii="Times New Roman" w:eastAsia="Times New Roman" w:hAnsi="Times New Roman" w:cs="Times New Roman"/>
          <w:b/>
          <w:color w:val="333333"/>
          <w:sz w:val="30"/>
          <w:szCs w:val="30"/>
          <w:lang w:eastAsia="ru-RU"/>
        </w:rPr>
        <w:t>наблюдение за соблюдением обязательных требований и выездное обследование.</w:t>
      </w:r>
    </w:p>
    <w:p w:rsidR="00FD60A8" w:rsidRPr="00FD60A8" w:rsidRDefault="00FD60A8" w:rsidP="00FD60A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FD60A8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lang w:eastAsia="ru-RU"/>
        </w:rPr>
        <w:t>Под наблюдением за соблюдением обязательных требований (мониторинг безопасности)</w:t>
      </w:r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понимается сбор, анализ данных об объектах контроля, имеющихся у контрольного (надзорного)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«Интернет», иных общедоступных данных, а также данных, полученных</w:t>
      </w:r>
      <w:proofErr w:type="gramEnd"/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FD60A8" w:rsidRPr="00FD60A8" w:rsidRDefault="00FD60A8" w:rsidP="00FD60A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FD60A8">
        <w:rPr>
          <w:rFonts w:ascii="Times New Roman" w:eastAsia="Times New Roman" w:hAnsi="Times New Roman" w:cs="Times New Roman"/>
          <w:b/>
          <w:color w:val="333333"/>
          <w:sz w:val="30"/>
          <w:szCs w:val="30"/>
          <w:u w:val="single"/>
          <w:lang w:eastAsia="ru-RU"/>
        </w:rPr>
        <w:t>Выездным обследованием</w:t>
      </w:r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является контрольное (надзорное) мероприятие, проводимое в целях оценки соблюдения контролируемыми лицами обязательных требований по месту нахождения (осуществления деятельности) организации (ее филиалов,</w:t>
      </w:r>
      <w:proofErr w:type="gramEnd"/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Срок проведения выездного обследования одного объекта </w:t>
      </w:r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FD60A8" w:rsidRPr="00FD60A8" w:rsidRDefault="00FD60A8" w:rsidP="00FD60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     </w:t>
      </w:r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Контрольные (надзорные) мероприятия без взаимодействия проводятся на основании заданий уполномоченных должностных лиц контрольного (надзорного) органа и не требуют информирования контролируемого лица, а также согласования с органами прокуратуры.</w:t>
      </w:r>
    </w:p>
    <w:p w:rsidR="00FD60A8" w:rsidRPr="00FD60A8" w:rsidRDefault="00FD60A8" w:rsidP="00FD60A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Исходя из положений п. 2 ч. 1 ст. 18 Федерального закона от 08.03.2022 № 46-ФЗ «О внесении изменений в отдельные законодательные акты Российской Федерации» Правительству Российской Федерации предоставлены полномочия по принятию в 2022 году решений, устанавливающих особенности организации и осуществления видов государственного контроля (надзора), муниципального контроля, в отношении которых применяются положения Федерального закона № 248-ФЗ, в том числе в части введения моратория</w:t>
      </w:r>
      <w:proofErr w:type="gramEnd"/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на проведение проверок, контрольных (надзорных) мероприятий.</w:t>
      </w:r>
    </w:p>
    <w:p w:rsidR="00FD60A8" w:rsidRPr="00FD60A8" w:rsidRDefault="00FD60A8" w:rsidP="00FD60A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целях реализации указанного полномочия Правительством Российской Федерации издано постановление от 10.03.2022 № 336 «Об особенностях организации и осуществления государственного контроля (надзора), муниципального контроля» (далее – постановление № 336).</w:t>
      </w:r>
    </w:p>
    <w:p w:rsidR="00FD60A8" w:rsidRPr="00FD60A8" w:rsidRDefault="00FD60A8" w:rsidP="00FD60A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соответствии с п. 7 постановления № 336 выдача предписаний по итогам проведения контрольных (надзорных) мероприятий без взаимодействия с контролируемым лицом не допускается. Аналогичным образом п. 9 постановления № 336 исключена возможность привлечения контролируемого лица к административной ответственности по результатам проведения таких мероприятий.</w:t>
      </w:r>
    </w:p>
    <w:p w:rsidR="00FD60A8" w:rsidRPr="00FD60A8" w:rsidRDefault="00FD60A8" w:rsidP="00FD60A8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60A8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Таким образом, в условиях нового правового регулирования по результатам контрольных (надзорных) мероприятий без взаимодействия может быть принято одно из следующих решений: о проведении внепланового контрольного (надзорного) мероприятия, предусматривающего взаимодействие с контролируемым лицом; об объявлении предостережения;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FD60A8" w:rsidRPr="00FD60A8" w:rsidRDefault="00FD60A8" w:rsidP="00FD60A8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FD60A8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</w:p>
    <w:sectPr w:rsidR="00FD60A8" w:rsidRPr="00FD6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A8"/>
    <w:rsid w:val="00BA7736"/>
    <w:rsid w:val="00FD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7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1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6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84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9468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Kontrol_2021</dc:creator>
  <cp:lastModifiedBy>Kontrol_2021</cp:lastModifiedBy>
  <cp:revision>1</cp:revision>
  <dcterms:created xsi:type="dcterms:W3CDTF">2022-05-04T09:03:00Z</dcterms:created>
  <dcterms:modified xsi:type="dcterms:W3CDTF">2022-05-04T09:12:00Z</dcterms:modified>
</cp:coreProperties>
</file>