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CE" w:rsidRPr="00A419CE" w:rsidRDefault="00A419CE" w:rsidP="00A419CE">
      <w:pPr>
        <w:spacing w:after="165" w:line="900" w:lineRule="atLeast"/>
        <w:outlineLvl w:val="0"/>
        <w:rPr>
          <w:rFonts w:ascii="Roboto" w:eastAsia="Times New Roman" w:hAnsi="Roboto" w:cs="Times New Roman"/>
          <w:color w:val="1E1E1E"/>
          <w:sz w:val="24"/>
          <w:szCs w:val="24"/>
          <w:lang w:eastAsia="ru-RU"/>
        </w:rPr>
      </w:pPr>
      <w:r>
        <w:rPr>
          <w:rFonts w:ascii="Roboto Slab" w:eastAsia="Times New Roman" w:hAnsi="Roboto Slab" w:cs="Times New Roman"/>
          <w:color w:val="1E1E1E"/>
          <w:kern w:val="36"/>
          <w:sz w:val="60"/>
          <w:szCs w:val="60"/>
          <w:lang w:eastAsia="ru-RU"/>
        </w:rPr>
        <w:t xml:space="preserve">               </w:t>
      </w:r>
      <w:r w:rsidRPr="00A419CE">
        <w:rPr>
          <w:rFonts w:ascii="Roboto Slab" w:eastAsia="Times New Roman" w:hAnsi="Roboto Slab" w:cs="Times New Roman"/>
          <w:color w:val="1E1E1E"/>
          <w:kern w:val="36"/>
          <w:sz w:val="60"/>
          <w:szCs w:val="60"/>
          <w:lang w:eastAsia="ru-RU"/>
        </w:rPr>
        <w:t>Мораторий на проверки 2022</w:t>
      </w:r>
      <w:r>
        <w:rPr>
          <w:rFonts w:ascii="Roboto Slab" w:eastAsia="Times New Roman" w:hAnsi="Roboto Slab" w:cs="Times New Roman"/>
          <w:color w:val="1E1E1E"/>
          <w:kern w:val="36"/>
          <w:sz w:val="60"/>
          <w:szCs w:val="60"/>
          <w:lang w:eastAsia="ru-RU"/>
        </w:rPr>
        <w:t xml:space="preserve"> год</w:t>
      </w:r>
    </w:p>
    <w:p w:rsidR="00A419CE" w:rsidRPr="00A419CE" w:rsidRDefault="00A419CE" w:rsidP="00A419CE">
      <w:pPr>
        <w:shd w:val="clear" w:color="auto" w:fill="96E7FF"/>
        <w:spacing w:line="432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 связи с беспрецедентными санкциями и ограничительными мерами в отношении России было решено ввести мораторий на проверки бизнеса в 2022 году. Постановление Правительства РФ от 10.03.2022 № 336 установило соответствующие правила и исключения.</w:t>
      </w: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t>ОБЩИЙ ПОДХОД К ПРОВЕРКАМ</w:t>
      </w:r>
    </w:p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  <w:proofErr w:type="spellStart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кабмина</w:t>
      </w:r>
      <w:proofErr w:type="spellEnd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6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от 10 марта 2022 года № 336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 (далее – Постановление № 336) закрепило особенности организации и проведения государственного контроля и надзора, муниципального контроля. Тем самым оно ввело с 10.03.2022 мораторий на проведение проверок предприятий и предпринимателей в рамках мер по повышению устойчивости экономики в условиях санкций.</w:t>
      </w:r>
    </w:p>
    <w:p w:rsidR="00A419CE" w:rsidRPr="00A419CE" w:rsidRDefault="00A419CE" w:rsidP="00A419CE">
      <w:pPr>
        <w:shd w:val="clear" w:color="auto" w:fill="DEF9E5"/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важно: если раньше моратории обычно вводили для малого бизнеса (МСП), то теперь он затронет абсолютно все российские компании.</w:t>
      </w:r>
    </w:p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Мораторий на плановые проверки бизнеса будет действовать в России до конца 2022 года.</w:t>
      </w:r>
    </w:p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плановые проверки будут сохранены только в отношении небольшого закрытого перечня объектов контроля в рамках:</w:t>
      </w:r>
    </w:p>
    <w:p w:rsidR="00A419CE" w:rsidRPr="00A419CE" w:rsidRDefault="00A419CE" w:rsidP="00A419CE">
      <w:pPr>
        <w:numPr>
          <w:ilvl w:val="0"/>
          <w:numId w:val="2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санитарно-эпидемиологического, ветеринарного и пожарного контроля;</w:t>
      </w:r>
    </w:p>
    <w:p w:rsidR="00A419CE" w:rsidRPr="00A419CE" w:rsidRDefault="00A419CE" w:rsidP="00A419CE">
      <w:pPr>
        <w:numPr>
          <w:ilvl w:val="0"/>
          <w:numId w:val="2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надзора в области промышленной безопасности.</w:t>
      </w:r>
    </w:p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hyperlink r:id="rId7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Постановлении № 336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отмечено, что проведение внеплановых контрольных мероприятий допустимо лишь в исключительных случаях при угрозе:</w:t>
      </w:r>
    </w:p>
    <w:p w:rsidR="00A419CE" w:rsidRPr="00A419CE" w:rsidRDefault="00A419CE" w:rsidP="00A419CE">
      <w:pPr>
        <w:numPr>
          <w:ilvl w:val="0"/>
          <w:numId w:val="3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 и причинения тяжкого вреда здоровью граждан;</w:t>
      </w:r>
    </w:p>
    <w:p w:rsidR="00A419CE" w:rsidRPr="00A419CE" w:rsidRDefault="00A419CE" w:rsidP="00A419CE">
      <w:pPr>
        <w:numPr>
          <w:ilvl w:val="0"/>
          <w:numId w:val="3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обороне страны и безопасности государства;</w:t>
      </w:r>
    </w:p>
    <w:p w:rsidR="00A419CE" w:rsidRPr="00A419CE" w:rsidRDefault="00A419CE" w:rsidP="00A419CE">
      <w:pPr>
        <w:numPr>
          <w:ilvl w:val="0"/>
          <w:numId w:val="3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возникновения природных и техногенных чрезвычайных ситуаций.</w:t>
      </w:r>
    </w:p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такие проверки должны быть согласованы с прокуратурой.</w:t>
      </w:r>
    </w:p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Внеплановые проверки также могут проводиться по поручению Президента и Правительства России.</w:t>
      </w: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lastRenderedPageBreak/>
        <w:t>КАКИЕ ПЛАНОВЫЕ ПРОВЕРКИ НЕ ПРОВОДЯТ</w:t>
      </w:r>
    </w:p>
    <w:p w:rsid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2022 году не проводят плановые контрольные (надзорные) мероприятия и проверки при осуществлении видов госконтроля (надзора), муниципального контроля, которые регулируют следующие федеральные законы:</w:t>
      </w:r>
    </w:p>
    <w:p w:rsidR="00A419CE" w:rsidRPr="00A419CE" w:rsidRDefault="00A419CE" w:rsidP="00A419CE">
      <w:pPr>
        <w:numPr>
          <w:ilvl w:val="0"/>
          <w:numId w:val="4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8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О государственном контроле (надзоре) и муниципальном контроле в РФ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» (далее – Закон № 248-ФЗ);</w:t>
      </w:r>
    </w:p>
    <w:p w:rsidR="00A419CE" w:rsidRPr="00A419CE" w:rsidRDefault="00A419CE" w:rsidP="00A419CE">
      <w:pPr>
        <w:numPr>
          <w:ilvl w:val="0"/>
          <w:numId w:val="4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&lt;</w:t>
      </w:r>
      <w:hyperlink r:id="rId9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О защите прав </w:t>
        </w:r>
        <w:proofErr w:type="spellStart"/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юрлиц</w:t>
        </w:r>
        <w:proofErr w:type="spellEnd"/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и ИП при госконтроле (надзоре) и муниципальном контроле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есть исключения.</w:t>
      </w: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t>ПЛАНОВЫЕ ПРОВЕРКИ 2022, КОТОРЫЕ ДОПУСТИМЫ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  <w:gridCol w:w="5244"/>
      </w:tblGrid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ВИД КОНТРОЛЯ, НАДЗОРА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ЧТО ПРОВЕРЯЮТ</w:t>
            </w:r>
          </w:p>
        </w:tc>
      </w:tr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санитарно-эпидемиологический контроль (надзор) в отношении объектов чрезвычайно высокого риска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и начальное общее образование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общее и среднее (полное) общее образование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по организации отдыха детей и их оздоровления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детских лагерей на время каникул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по организации общественного питания детей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Родильные дома, перинатальные центры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Социальные услуги с обеспечением проживания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Водоподготовка и водоснабжение</w:t>
            </w:r>
          </w:p>
        </w:tc>
      </w:tr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Федеральный пожарный надзор в отношении объектов чрезвычайно высокого риска и высокого риска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Дошкольное и начальное общее образование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общее и среднее (полное) общее образование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отдыха детей и их оздоровления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Деятельность детских лагерей на время каникул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Родильные дома, перинатальные центры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Социальные услуги с проживанием</w:t>
            </w:r>
          </w:p>
        </w:tc>
      </w:tr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надзор в области промышленной безопасности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Опасные производственные объекты, отнесенные ко II классу опасности</w:t>
            </w:r>
          </w:p>
        </w:tc>
      </w:tr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ветеринарный контроль (надзор)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Содержание, разведение и убой свиней</w:t>
            </w:r>
          </w:p>
        </w:tc>
      </w:tr>
    </w:tbl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контролёры вправе вместо планового контрольного (надзорного) мероприятия, плановой проверки сделать профилактический визит. И контролируемое лицо не вправе отказаться от него.</w:t>
      </w: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lastRenderedPageBreak/>
        <w:t>ОСОБЕННОСТИ ВНЕПЛАНОВЫХ ПРОВЕРОК</w:t>
      </w:r>
    </w:p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2022 году внеплановые контрольные (надзорные) мероприятия и проверки проводят исключительно по следующим основаниям – в зависимости от степени участия прокуратуры: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9928"/>
      </w:tblGrid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РОЛЬ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ОСНОВАНИЕ ПРОВЕРКИ</w:t>
            </w:r>
          </w:p>
        </w:tc>
      </w:tr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Нужно согласование с органами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непосредственной угрозе причинения вреда жизни и тяжкого вреда здоровью граждан, по таким фактам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непосредственной угрозе обороне страны и безопасности государства, по таким фактам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непосредственной угрозе возникновения ЧС природного и/или техногенного характера, по таким фактам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выявлении индикаторов риска нарушения обязательных требований в отношении:</w:t>
            </w:r>
          </w:p>
          <w:p w:rsidR="00A419CE" w:rsidRPr="00A419CE" w:rsidRDefault="00A419CE" w:rsidP="00A419C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чрезвычайно высокого и высокого рисков;</w:t>
            </w:r>
          </w:p>
          <w:p w:rsidR="00A419CE" w:rsidRPr="00A419CE" w:rsidRDefault="00A419CE" w:rsidP="00A419C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опасных производственных объектах I и II класса опасности;</w:t>
            </w:r>
          </w:p>
          <w:p w:rsidR="00A419CE" w:rsidRPr="00A419CE" w:rsidRDefault="00A419CE" w:rsidP="00A419C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гидротехнических сооружениях I и II класса.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 индикаторов риска:</w:t>
            </w:r>
          </w:p>
          <w:p w:rsidR="00A419CE" w:rsidRPr="00A419CE" w:rsidRDefault="00A419CE" w:rsidP="00A419C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влекущих непосредственную угрозу причинения вреда жизни и тяжкого вреда здоровью граждан, обороне и безопасности государства;</w:t>
            </w:r>
          </w:p>
          <w:p w:rsidR="00A419CE" w:rsidRPr="00A419CE" w:rsidRDefault="00A419CE" w:rsidP="00A419CE">
            <w:pPr>
              <w:numPr>
                <w:ilvl w:val="0"/>
                <w:numId w:val="6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возникновения ЧС природного и/или техногенного характера.</w:t>
            </w:r>
          </w:p>
          <w:p w:rsidR="00A419CE" w:rsidRPr="00A419CE" w:rsidRDefault="00A419CE" w:rsidP="00A419CE">
            <w:pPr>
              <w:spacing w:after="24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и безопасности государства, возникновения ЧС.</w:t>
            </w:r>
          </w:p>
          <w:p w:rsidR="00A419CE" w:rsidRPr="00A419CE" w:rsidRDefault="00A419CE" w:rsidP="00A4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(Внеплановая выездная проверка проводится исключительно в случаях </w:t>
            </w: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невозможности оценки исполнения предписания на основании документов, иной имеющейся в распоряжении контрольного (надзорного) органа информации).</w:t>
            </w:r>
          </w:p>
          <w:p w:rsidR="00A419CE" w:rsidRPr="00A419CE" w:rsidRDefault="00A419CE" w:rsidP="00A419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рамках регионального лицензионного контроля предпринимательской деятельности по управлению многоквартирными домами и жилищного надзора в случае поступления жалобы (жалоб) граждан за защитой (восстановлением) своих нарушенных прав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решению руководителя (зама) ФНС в рамках контроля применения ККТ, в т. ч. за полнотой учета выручки в организациях и ИП (исключение – если выездное обследование переходит в контрольную закупку, </w:t>
            </w:r>
            <w:hyperlink r:id="rId10" w:history="1">
              <w:r w:rsidRPr="00A419C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ч. 7 ст. 75</w:t>
              </w:r>
            </w:hyperlink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Закона № 248-ФЗ).</w:t>
            </w:r>
          </w:p>
        </w:tc>
      </w:tr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Без согласования с органами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поручению Президента РФ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поручению Председателя Правительства РФ, принятому после вступления в силу </w:t>
            </w:r>
            <w:hyperlink r:id="rId11" w:history="1">
              <w:r w:rsidRPr="00A419C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Постановления № 336</w:t>
              </w:r>
            </w:hyperlink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поручению заместителя Председателя Правительства РФ, принятому после вступления в силу </w:t>
            </w:r>
            <w:hyperlink r:id="rId12" w:history="1">
              <w:r w:rsidRPr="00A419C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Постановления № 336</w:t>
              </w:r>
            </w:hyperlink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 согласованному с руководителем Аппарата Правительства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требованию прокурора в рамках надзора за исполнением законов, соблюдением прав и свобод человека и гражданина по поступившим материалам и обращениям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 наступлении события, указанного в программе проверок </w:t>
            </w:r>
            <w:proofErr w:type="gramStart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</w:t>
            </w:r>
            <w:proofErr w:type="gramEnd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A419CE" w:rsidRPr="00A419CE" w:rsidRDefault="00A419CE" w:rsidP="00A419C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государственном строительном </w:t>
            </w:r>
            <w:proofErr w:type="gramStart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надзоре</w:t>
            </w:r>
            <w:proofErr w:type="gramEnd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A419CE" w:rsidRPr="00A419CE" w:rsidRDefault="00A419CE" w:rsidP="00A419C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федеральном экологическом </w:t>
            </w:r>
            <w:proofErr w:type="gramStart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контроле</w:t>
            </w:r>
            <w:proofErr w:type="gramEnd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/надзоре;</w:t>
            </w:r>
          </w:p>
          <w:p w:rsidR="00A419CE" w:rsidRPr="00A419CE" w:rsidRDefault="00A419CE" w:rsidP="00A419C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 состоянием, содержанием, сохранением, использованием, популяризацией и </w:t>
            </w:r>
            <w:proofErr w:type="spellStart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госохраной</w:t>
            </w:r>
            <w:proofErr w:type="spellEnd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объектов культурного наследия.</w:t>
            </w:r>
          </w:p>
          <w:p w:rsidR="00A419CE" w:rsidRPr="00A419CE" w:rsidRDefault="00A419CE" w:rsidP="00A4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представлении контролируемым лицом документов и/или сведений об исполнении предписания в целях возобновления ранее приостановленного действия лицензии, аккредитации или иного разрешительного документа.</w:t>
            </w:r>
          </w:p>
        </w:tc>
      </w:tr>
      <w:tr w:rsidR="00A419CE" w:rsidRPr="00A419CE" w:rsidTr="00A419CE"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Извещение органов прокуратуры</w:t>
            </w:r>
          </w:p>
        </w:tc>
        <w:tc>
          <w:tcPr>
            <w:tcW w:w="0" w:type="auto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419CE" w:rsidRPr="00A419CE" w:rsidRDefault="00A419CE" w:rsidP="00A419CE">
            <w:pPr>
              <w:spacing w:after="0" w:line="4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отношении:</w:t>
            </w:r>
          </w:p>
          <w:p w:rsidR="00A419CE" w:rsidRPr="00A419CE" w:rsidRDefault="00A419CE" w:rsidP="00A419CE">
            <w:pPr>
              <w:numPr>
                <w:ilvl w:val="0"/>
                <w:numId w:val="8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НКО – по основаниям подп. 2, 3, 5 и 6 </w:t>
            </w:r>
            <w:hyperlink r:id="rId13" w:history="1">
              <w:r w:rsidRPr="00A419C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п. 4.2 ст. 32</w:t>
              </w:r>
            </w:hyperlink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Закона «О некоммерческих организациях»;</w:t>
            </w:r>
          </w:p>
          <w:p w:rsidR="00A419CE" w:rsidRPr="00A419CE" w:rsidRDefault="00A419CE" w:rsidP="00A419CE">
            <w:pPr>
              <w:numPr>
                <w:ilvl w:val="0"/>
                <w:numId w:val="8"/>
              </w:numPr>
              <w:spacing w:after="0" w:line="432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религиозных организаций – по основанию </w:t>
            </w:r>
            <w:proofErr w:type="spellStart"/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begin"/>
            </w: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instrText xml:space="preserve"> HYPERLINK "https://buhguru.com/away2.php?req=doc&amp;base=LAW&amp;n=381472&amp;dst=75&amp;date=11.03.2022" </w:instrText>
            </w: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separate"/>
            </w:r>
            <w:r w:rsidRPr="00A419C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абз</w:t>
            </w:r>
            <w:proofErr w:type="spellEnd"/>
            <w:r w:rsidRPr="00A419CE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. 3 п. 5 ст. 25</w:t>
            </w: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fldChar w:fldCharType="end"/>
            </w:r>
            <w:r w:rsidRPr="00A419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ФЗ «О свободе совести и о религиозных объединениях».</w:t>
            </w:r>
          </w:p>
        </w:tc>
      </w:tr>
    </w:tbl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Контрольный орган вправе незамедлительно приступить к внеплановой проверке с извещением прокуратуры,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стали факты:</w:t>
      </w:r>
    </w:p>
    <w:p w:rsidR="00A419CE" w:rsidRPr="00A419CE" w:rsidRDefault="00A419CE" w:rsidP="00A419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причинения вреда жизни и тяжкого вреда здоровью граждан;</w:t>
      </w:r>
    </w:p>
    <w:p w:rsidR="00A419CE" w:rsidRPr="00A419CE" w:rsidRDefault="00A419CE" w:rsidP="00A419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вреда обороне страны и безопасности государства;</w:t>
      </w:r>
    </w:p>
    <w:p w:rsidR="00A419CE" w:rsidRPr="00A419CE" w:rsidRDefault="00A419CE" w:rsidP="00A419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возникновение ЧС природного и/или техногенного характера.</w:t>
      </w:r>
    </w:p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видно, абсолютное большинство внеплановых проверок в обязательном порядке должно быть согласовано с прокуратурой. Например, когда в рамках системы управления рисками выявлены факты причинения вреда. Теперь нельзя будет провести проверку из-за небольших нарушений.</w:t>
      </w: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t>ПОРЯДОК ОТМЕНЫ НАЗНАЧЕННЫХ ПРОВЕРОК</w:t>
      </w:r>
    </w:p>
    <w:p w:rsidR="00EB308F" w:rsidRDefault="00EB308F" w:rsidP="00EB3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9CE" w:rsidRPr="00A419CE" w:rsidRDefault="00A419CE" w:rsidP="00EB3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дата начала контрольных (надзорных) мероприятий/проверок наступает после вступления в силу </w:t>
      </w:r>
      <w:hyperlink r:id="rId14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Постановления </w:t>
        </w:r>
        <w:r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          </w:t>
        </w:r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№ 336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 (10.03.2022) и их проведение недопустимо в рамках моратория, контрольный (</w:t>
      </w:r>
      <w:proofErr w:type="gramStart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надзорный) </w:t>
      </w:r>
      <w:proofErr w:type="gramEnd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 принимает единое решение об их отмене – в течение 3-х рабочих дней со дня вступления в силу указанного постановления.</w:t>
      </w:r>
    </w:p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о завершении таких контрольных (надзорных) мероприятий и проверок по причине их отмены в течение 10 дней внесут в Единый реестр контрольных (надзорных) мероприятий, </w:t>
      </w:r>
      <w:hyperlink r:id="rId15" w:tgtFrame="_blank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Единый реестр проверок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308F" w:rsidRDefault="00EB308F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</w:pP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t>НЕЗАВЕРШЁННЫЕ ПРОВЕРКИ</w:t>
      </w:r>
    </w:p>
    <w:p w:rsidR="00EB308F" w:rsidRDefault="00EB308F" w:rsidP="00EB308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9CE" w:rsidRPr="00A419CE" w:rsidRDefault="00A419CE" w:rsidP="00EB308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на 10.03.2022 внеплановая проверка не завершена, её проведение недопустимо до момента составления акта и внесением органом контроля/надзора соответствующих сведений в Единый реестр контрольных (надзорных) мероприятий, Единый реестр проверок (см. далее). За исключением внеплановых мероприятий и проверок, проведение которых разрешено в рамках моратория (см. всю таблицу выше).</w:t>
      </w:r>
    </w:p>
    <w:p w:rsidR="00A419CE" w:rsidRPr="00A419CE" w:rsidRDefault="00A419CE" w:rsidP="00A419CE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Проверки, проведение которых недопустимо в силу моратория и они не завершены на 10.03.2022, должны быть окончены в течение 5 рабочих дней с этой даты путем составления акта и внесением органом контроля/надзора соответствующих сведений в Единый реестр контрольных (надзорных) мероприятий, Единый реестр проверок.</w:t>
      </w:r>
    </w:p>
    <w:p w:rsidR="00A419CE" w:rsidRPr="00A419CE" w:rsidRDefault="00A419CE" w:rsidP="00A419CE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Предписание об устранении выявленных нарушений контролируемому лицу выдадут исключительно в случае, если в ходе проверки были выявлены факты нарушений, влекущих непосредственную угрозу:</w:t>
      </w:r>
    </w:p>
    <w:p w:rsidR="00A419CE" w:rsidRPr="00A419CE" w:rsidRDefault="00A419CE" w:rsidP="00A419CE">
      <w:pPr>
        <w:numPr>
          <w:ilvl w:val="0"/>
          <w:numId w:val="10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причинения вреда жизни и тяжкого вреда здоровью;</w:t>
      </w:r>
    </w:p>
    <w:p w:rsidR="00A419CE" w:rsidRPr="00A419CE" w:rsidRDefault="00A419CE" w:rsidP="00A419CE">
      <w:pPr>
        <w:numPr>
          <w:ilvl w:val="0"/>
          <w:numId w:val="10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возникновения ЧС природного и техногенного характера;</w:t>
      </w:r>
    </w:p>
    <w:p w:rsidR="00A419CE" w:rsidRPr="00A419CE" w:rsidRDefault="00A419CE" w:rsidP="00A419CE">
      <w:pPr>
        <w:numPr>
          <w:ilvl w:val="0"/>
          <w:numId w:val="10"/>
        </w:numPr>
        <w:spacing w:after="0" w:line="432" w:lineRule="atLeast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ущерба обороне страны и безопасности государства.</w:t>
      </w:r>
    </w:p>
    <w:p w:rsidR="00A419CE" w:rsidRPr="00A419CE" w:rsidRDefault="00A419CE" w:rsidP="00A419CE">
      <w:pPr>
        <w:shd w:val="clear" w:color="auto" w:fill="FFF4D4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Выдача предписаний по итогам контрольных (надзорных) мероприятий без взаимодействия с контролируемым лицом недопустима.</w:t>
      </w:r>
    </w:p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исполнения предписаний, выданных до 10.03.2022 и действующих на этот день, продлевается автоматически на 90 календарных дней со дня истечения срока исполнения. То есть ходатайство или заявление от контролируемого лица не нужно.</w:t>
      </w:r>
    </w:p>
    <w:p w:rsidR="00A419CE" w:rsidRPr="00A419CE" w:rsidRDefault="00A419CE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Контролируемое лицо вправе направить просить о дополнительном продлении срока исполнения предписания не позднее предпоследнего дня его срока. Такое ходатайство или заявление рассматривают в течение 5 рабочих дней со дня его регистрации.</w:t>
      </w: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t>КОГДА МОГУТ ЗАВЕСТИ АДМИНИСТРАТИВНОЕ ДЕЛО</w:t>
      </w:r>
    </w:p>
    <w:p w:rsidR="00EB308F" w:rsidRDefault="00EB308F" w:rsidP="00A4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9CE" w:rsidRPr="00A419CE" w:rsidRDefault="00A419CE" w:rsidP="00A4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при выявлении в ходе контрольного (надзорного) мероприятия признаков преступления или административного правонарушения (</w:t>
      </w:r>
      <w:hyperlink r:id="rId16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п. 3 ч. 2 ст. 90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Закона от 31.07.2020 № 248-ФЗ) могут возбудить дело об административном правонарушении, если состав включает нарушение обязательных требований, оценка соблюдения которых – предмет госконтроля (надзора), муниципального контроля (кроме как за деятельностью органов </w:t>
      </w:r>
      <w:proofErr w:type="spellStart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госвласти</w:t>
      </w:r>
      <w:proofErr w:type="spellEnd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местного самоуправления).</w:t>
      </w:r>
      <w:proofErr w:type="gramEnd"/>
    </w:p>
    <w:p w:rsidR="00A419CE" w:rsidRPr="00A419CE" w:rsidRDefault="00A419CE" w:rsidP="00A41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же по закону положена такая мера как временный запрет деятельности, </w:t>
      </w:r>
      <w:proofErr w:type="spellStart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административку</w:t>
      </w:r>
      <w:proofErr w:type="spellEnd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заводят.</w:t>
      </w:r>
    </w:p>
    <w:p w:rsidR="00A419CE" w:rsidRPr="00A419CE" w:rsidRDefault="00A419CE" w:rsidP="00A4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proofErr w:type="gramStart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сути</w:t>
      </w:r>
      <w:proofErr w:type="gramEnd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 запрет на привлечение к административной ответственности, если нарушение было выявлено вне рамок контроля (кроме ряда сфер, например, нарушений ПДД). Дело в том, что в 2020 году бизнес обратил внимание, что контролеры обходят мораторий через административное расследование. Теперь же это стало невозможно.</w:t>
      </w:r>
    </w:p>
    <w:p w:rsidR="00EB308F" w:rsidRDefault="00EB308F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</w:pPr>
    </w:p>
    <w:p w:rsidR="00A419CE" w:rsidRPr="00A419CE" w:rsidRDefault="00A419CE" w:rsidP="00A419CE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lastRenderedPageBreak/>
        <w:t>ПРОФИЛАКТИКУ НИКТО НЕ ОТМЕНЯЛ</w:t>
      </w:r>
    </w:p>
    <w:p w:rsidR="00A419CE" w:rsidRPr="00A419CE" w:rsidRDefault="00A419CE" w:rsidP="00EB30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Несмотря на мораторий 2022, в отношении контролируемых лиц разрешено проведение профилактических мероприятий и мероприятий по профилактике нарушения обязательных требований.</w:t>
      </w:r>
    </w:p>
    <w:p w:rsidR="00A419CE" w:rsidRPr="00A419CE" w:rsidRDefault="00A419CE" w:rsidP="00EB30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Это, в частности:</w:t>
      </w:r>
    </w:p>
    <w:p w:rsidR="00A419CE" w:rsidRPr="00A419CE" w:rsidRDefault="00A419CE" w:rsidP="00EB308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информирование;</w:t>
      </w:r>
    </w:p>
    <w:p w:rsidR="00A419CE" w:rsidRPr="00A419CE" w:rsidRDefault="00A419CE" w:rsidP="00EB308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обобщение правоприменительной практики;</w:t>
      </w:r>
    </w:p>
    <w:p w:rsidR="00A419CE" w:rsidRPr="00A419CE" w:rsidRDefault="00A419CE" w:rsidP="00EB308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меры стимулирования добросовестности;</w:t>
      </w:r>
    </w:p>
    <w:p w:rsidR="00A419CE" w:rsidRPr="00A419CE" w:rsidRDefault="00A419CE" w:rsidP="00EB308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объявление предостережения;</w:t>
      </w:r>
    </w:p>
    <w:p w:rsidR="00A419CE" w:rsidRPr="00A419CE" w:rsidRDefault="00A419CE" w:rsidP="00EB308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консультирование;</w:t>
      </w:r>
    </w:p>
    <w:p w:rsidR="00A419CE" w:rsidRPr="00A419CE" w:rsidRDefault="00A419CE" w:rsidP="00EB308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самообследование</w:t>
      </w:r>
      <w:proofErr w:type="spellEnd"/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419CE" w:rsidRPr="00A419CE" w:rsidRDefault="00A419CE" w:rsidP="00EB308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профилактический визит.</w:t>
      </w:r>
    </w:p>
    <w:p w:rsidR="00A419CE" w:rsidRPr="00A419CE" w:rsidRDefault="00A419CE" w:rsidP="00EB308F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t>КОГДА МОРАТОРИЙ НЕ ДЕЙСТВУЕТ</w:t>
      </w:r>
    </w:p>
    <w:p w:rsidR="00EB308F" w:rsidRDefault="00EB308F" w:rsidP="00A419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19CE" w:rsidRPr="00A419CE" w:rsidRDefault="00A419CE" w:rsidP="00EB30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Ограничения, установленные </w:t>
      </w:r>
      <w:hyperlink r:id="rId17" w:history="1">
        <w:r w:rsidRPr="00A419C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Постановлением № 336</w:t>
        </w:r>
      </w:hyperlink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распространяются на организацию и проведение:</w:t>
      </w:r>
    </w:p>
    <w:p w:rsidR="00A419CE" w:rsidRPr="00A419CE" w:rsidRDefault="00A419CE" w:rsidP="00EB308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специальных режимов государственного контроля (надзора) – мониторинг и постоянный рейд;</w:t>
      </w:r>
    </w:p>
    <w:p w:rsidR="00A419CE" w:rsidRPr="00A419CE" w:rsidRDefault="00A419CE" w:rsidP="00EB308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9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режима постоянного государственного контроля (надзора).</w:t>
      </w:r>
    </w:p>
    <w:p w:rsidR="00EB308F" w:rsidRDefault="00EB308F" w:rsidP="00EB308F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</w:pPr>
    </w:p>
    <w:p w:rsidR="00A419CE" w:rsidRPr="00A419CE" w:rsidRDefault="00A419CE" w:rsidP="00EB308F">
      <w:pPr>
        <w:spacing w:after="0" w:line="675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45"/>
          <w:szCs w:val="45"/>
          <w:lang w:eastAsia="ru-RU"/>
        </w:rPr>
      </w:pPr>
      <w:r w:rsidRPr="00A419CE">
        <w:rPr>
          <w:rFonts w:ascii="Roboto Slab" w:eastAsia="Times New Roman" w:hAnsi="Roboto Slab" w:cs="Times New Roman"/>
          <w:caps/>
          <w:color w:val="1E1E1E"/>
          <w:sz w:val="45"/>
          <w:szCs w:val="45"/>
          <w:bdr w:val="none" w:sz="0" w:space="0" w:color="auto" w:frame="1"/>
          <w:lang w:eastAsia="ru-RU"/>
        </w:rPr>
        <w:t>ЗАКЛЮЧЕНИЕ</w:t>
      </w:r>
    </w:p>
    <w:p w:rsidR="00EB308F" w:rsidRDefault="00EB308F" w:rsidP="00EB308F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CE" w:rsidRPr="00A419CE" w:rsidRDefault="00A419CE" w:rsidP="00EB308F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Правительство РФ для поддержки российского бизнеса ввело мораторий на проведение в 2022 году плановых проверок (кроме некоторых </w:t>
      </w:r>
      <w:proofErr w:type="spellStart"/>
      <w:r w:rsidRPr="00A41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соцобъектов</w:t>
      </w:r>
      <w:proofErr w:type="spellEnd"/>
      <w:r w:rsidRPr="00A4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с большой долей риска) и ограничения на внеплановые.</w:t>
      </w:r>
    </w:p>
    <w:p w:rsidR="00A419CE" w:rsidRPr="00A419CE" w:rsidRDefault="00A419CE" w:rsidP="00A419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затронет 100 видов федерального контроля, 33 регионального и 7 муниципального. Он не касается налоговых, валютных и таможенных проверок: в этих сферах Правительство РФ готовит отдельные решения.</w:t>
      </w:r>
    </w:p>
    <w:p w:rsidR="00357B71" w:rsidRDefault="00357B71"/>
    <w:sectPr w:rsidR="00357B71" w:rsidSect="00A419C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E59"/>
    <w:multiLevelType w:val="multilevel"/>
    <w:tmpl w:val="DD7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5E8C"/>
    <w:multiLevelType w:val="multilevel"/>
    <w:tmpl w:val="E28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C623D"/>
    <w:multiLevelType w:val="multilevel"/>
    <w:tmpl w:val="1E2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9443D"/>
    <w:multiLevelType w:val="multilevel"/>
    <w:tmpl w:val="295C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17076"/>
    <w:multiLevelType w:val="multilevel"/>
    <w:tmpl w:val="6CE6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10C4E"/>
    <w:multiLevelType w:val="multilevel"/>
    <w:tmpl w:val="96CA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72C7F"/>
    <w:multiLevelType w:val="multilevel"/>
    <w:tmpl w:val="8C7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E26E5"/>
    <w:multiLevelType w:val="multilevel"/>
    <w:tmpl w:val="D56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E3BD2"/>
    <w:multiLevelType w:val="multilevel"/>
    <w:tmpl w:val="53A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62B38"/>
    <w:multiLevelType w:val="multilevel"/>
    <w:tmpl w:val="A16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6209D"/>
    <w:multiLevelType w:val="multilevel"/>
    <w:tmpl w:val="BD6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65CB4"/>
    <w:multiLevelType w:val="multilevel"/>
    <w:tmpl w:val="848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E"/>
    <w:rsid w:val="00357B71"/>
    <w:rsid w:val="007408EF"/>
    <w:rsid w:val="00A419CE"/>
    <w:rsid w:val="00E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586">
                  <w:marLeft w:val="0"/>
                  <w:marRight w:val="0"/>
                  <w:marTop w:val="0"/>
                  <w:marBottom w:val="360"/>
                  <w:divBdr>
                    <w:top w:val="single" w:sz="6" w:space="23" w:color="7CCDE5"/>
                    <w:left w:val="single" w:sz="6" w:space="23" w:color="7CCDE5"/>
                    <w:bottom w:val="single" w:sz="6" w:space="26" w:color="7CCDE5"/>
                    <w:right w:val="single" w:sz="6" w:space="23" w:color="7CCDE5"/>
                  </w:divBdr>
                  <w:divsChild>
                    <w:div w:id="1943341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  <w:div w:id="9766875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9328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9501&amp;dst=100499&amp;date=11.03.2022" TargetMode="External"/><Relationship Id="rId13" Type="http://schemas.openxmlformats.org/officeDocument/2006/relationships/hyperlink" Target="https://buhguru.com/away2.php?req=doc&amp;base=LAW&amp;n=389932&amp;dst=592&amp;date=11.03.20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hguru.com/away2.php?req=doc&amp;base=LAW&amp;n=411233&amp;dst=100002,1&amp;date=11.03.2022" TargetMode="External"/><Relationship Id="rId12" Type="http://schemas.openxmlformats.org/officeDocument/2006/relationships/hyperlink" Target="https://buhguru.com/away2.php?req=doc&amp;base=LAW&amp;n=411233&amp;dst=100002,1&amp;date=11.03.2022" TargetMode="External"/><Relationship Id="rId17" Type="http://schemas.openxmlformats.org/officeDocument/2006/relationships/hyperlink" Target="https://buhguru.com/away2.php?req=doc&amp;base=LAW&amp;n=411233&amp;dst=100002,1&amp;date=11.03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hguru.com/away2.php?req=doc&amp;base=LAW&amp;n=389501&amp;dst=101001&amp;date=11.03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411233&amp;dst=100002,1&amp;date=11.03.2022" TargetMode="External"/><Relationship Id="rId11" Type="http://schemas.openxmlformats.org/officeDocument/2006/relationships/hyperlink" Target="https://buhguru.com/away2.php?req=doc&amp;base=LAW&amp;n=411233&amp;dst=100002,1&amp;date=11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verki.gov.ru/" TargetMode="External"/><Relationship Id="rId10" Type="http://schemas.openxmlformats.org/officeDocument/2006/relationships/hyperlink" Target="https://buhguru.com/away2.php?req=doc&amp;base=LAW&amp;n=389501&amp;dst=100499&amp;date=11.03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hguru.com/away2.php?req=doc&amp;base=LAW&amp;n=411137&amp;dst=1000000001&amp;date=11.03.2022" TargetMode="External"/><Relationship Id="rId14" Type="http://schemas.openxmlformats.org/officeDocument/2006/relationships/hyperlink" Target="https://buhguru.com/away2.php?req=doc&amp;base=LAW&amp;n=411233&amp;dst=100002,1&amp;date=11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2022-03-24T07:09:00Z</dcterms:created>
  <dcterms:modified xsi:type="dcterms:W3CDTF">2022-03-24T07:51:00Z</dcterms:modified>
</cp:coreProperties>
</file>