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B3" w:rsidRPr="00B67BC0" w:rsidRDefault="004C76B3" w:rsidP="004C76B3">
      <w:pPr>
        <w:ind w:left="6663" w:hanging="6663"/>
        <w:jc w:val="center"/>
      </w:pPr>
      <w:r w:rsidRPr="00B67BC0">
        <w:rPr>
          <w:noProof/>
        </w:rPr>
        <w:drawing>
          <wp:inline distT="0" distB="0" distL="0" distR="0" wp14:anchorId="7AEBA9F2" wp14:editId="3DE391BD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B3" w:rsidRPr="00B67BC0" w:rsidRDefault="004C76B3" w:rsidP="004C76B3">
      <w:pPr>
        <w:pStyle w:val="1"/>
        <w:jc w:val="center"/>
        <w:rPr>
          <w:szCs w:val="32"/>
        </w:rPr>
      </w:pPr>
      <w:r w:rsidRPr="00B67BC0">
        <w:rPr>
          <w:szCs w:val="32"/>
        </w:rPr>
        <w:t>ПОСТАНОВЛЕНИЕ</w:t>
      </w:r>
    </w:p>
    <w:p w:rsidR="004C76B3" w:rsidRPr="00B67BC0" w:rsidRDefault="004C76B3" w:rsidP="004C76B3"/>
    <w:p w:rsidR="004C76B3" w:rsidRPr="00B67BC0" w:rsidRDefault="004C76B3" w:rsidP="004C76B3">
      <w:pPr>
        <w:pStyle w:val="1"/>
        <w:tabs>
          <w:tab w:val="left" w:pos="720"/>
        </w:tabs>
        <w:jc w:val="center"/>
        <w:rPr>
          <w:b w:val="0"/>
          <w:sz w:val="28"/>
          <w:szCs w:val="28"/>
        </w:rPr>
      </w:pPr>
      <w:r w:rsidRPr="00B67BC0">
        <w:rPr>
          <w:b w:val="0"/>
          <w:sz w:val="28"/>
          <w:szCs w:val="28"/>
        </w:rPr>
        <w:t>Администрации Пестяковского муниципального района</w:t>
      </w:r>
    </w:p>
    <w:p w:rsidR="004C76B3" w:rsidRPr="00B67BC0" w:rsidRDefault="004C76B3" w:rsidP="004C76B3">
      <w:pPr>
        <w:jc w:val="center"/>
        <w:rPr>
          <w:sz w:val="28"/>
          <w:szCs w:val="28"/>
        </w:rPr>
      </w:pPr>
      <w:r w:rsidRPr="00B67BC0">
        <w:rPr>
          <w:sz w:val="28"/>
          <w:szCs w:val="28"/>
        </w:rPr>
        <w:t>Ивановской области</w:t>
      </w:r>
    </w:p>
    <w:p w:rsidR="004C76B3" w:rsidRPr="00B67BC0" w:rsidRDefault="004C76B3" w:rsidP="004C76B3"/>
    <w:p w:rsidR="004C76B3" w:rsidRPr="00B67BC0" w:rsidRDefault="004C76B3" w:rsidP="004C76B3">
      <w:pPr>
        <w:tabs>
          <w:tab w:val="left" w:pos="720"/>
        </w:tabs>
        <w:rPr>
          <w:sz w:val="28"/>
          <w:szCs w:val="28"/>
        </w:rPr>
      </w:pPr>
      <w:r w:rsidRPr="00B67BC0">
        <w:rPr>
          <w:sz w:val="28"/>
          <w:szCs w:val="28"/>
        </w:rPr>
        <w:t>«</w:t>
      </w:r>
      <w:r w:rsidR="00234BB2" w:rsidRPr="00B67BC0">
        <w:rPr>
          <w:sz w:val="28"/>
          <w:szCs w:val="28"/>
        </w:rPr>
        <w:t>08</w:t>
      </w:r>
      <w:r w:rsidRPr="00B67BC0">
        <w:rPr>
          <w:sz w:val="28"/>
          <w:szCs w:val="28"/>
        </w:rPr>
        <w:t xml:space="preserve">» </w:t>
      </w:r>
      <w:r w:rsidR="00234BB2" w:rsidRPr="00B67BC0">
        <w:rPr>
          <w:sz w:val="28"/>
          <w:szCs w:val="28"/>
        </w:rPr>
        <w:t>сентября 2015</w:t>
      </w:r>
      <w:r w:rsidRPr="00B67BC0">
        <w:rPr>
          <w:sz w:val="28"/>
          <w:szCs w:val="28"/>
        </w:rPr>
        <w:t xml:space="preserve"> г. № </w:t>
      </w:r>
      <w:r w:rsidR="00234BB2" w:rsidRPr="00B67BC0">
        <w:rPr>
          <w:sz w:val="28"/>
          <w:szCs w:val="28"/>
        </w:rPr>
        <w:t>257</w:t>
      </w:r>
      <w:r w:rsidRPr="00B67BC0">
        <w:rPr>
          <w:sz w:val="28"/>
          <w:szCs w:val="28"/>
        </w:rPr>
        <w:t xml:space="preserve">                                                            пос. Пестяки</w:t>
      </w:r>
    </w:p>
    <w:p w:rsidR="004C76B3" w:rsidRPr="00B67BC0" w:rsidRDefault="004C76B3" w:rsidP="004C76B3">
      <w:pPr>
        <w:rPr>
          <w:sz w:val="28"/>
          <w:szCs w:val="28"/>
        </w:rPr>
      </w:pPr>
    </w:p>
    <w:p w:rsidR="004C76B3" w:rsidRPr="00B67BC0" w:rsidRDefault="004C7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</w:t>
      </w:r>
      <w:r w:rsidR="009703F6" w:rsidRPr="00B67BC0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Pr="00B67BC0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</w:p>
    <w:p w:rsidR="004C76B3" w:rsidRPr="00B67BC0" w:rsidRDefault="004C7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И ФИНАНСОВОГО ОБЕСПЕЧЕНИЯ ВЫПОЛНЕНИЯ</w:t>
      </w:r>
    </w:p>
    <w:p w:rsidR="004C76B3" w:rsidRPr="00B67BC0" w:rsidRDefault="004C7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D50D1F" w:rsidRDefault="00D50D1F" w:rsidP="00D50D1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50D1F" w:rsidRPr="00D50D1F" w:rsidRDefault="00D50D1F" w:rsidP="00D50D1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</w:t>
      </w:r>
      <w:r w:rsidRPr="00D50D1F">
        <w:rPr>
          <w:rFonts w:ascii="Times New Roman" w:hAnsi="Times New Roman" w:cs="Times New Roman"/>
          <w:b w:val="0"/>
        </w:rPr>
        <w:t>в редакции постановления № 568 от 15.12.2017 года)</w:t>
      </w:r>
    </w:p>
    <w:p w:rsidR="004C76B3" w:rsidRPr="00B67BC0" w:rsidRDefault="004C76B3">
      <w:pPr>
        <w:pStyle w:val="ConsPlusNormal"/>
        <w:jc w:val="center"/>
      </w:pP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A0608" w:rsidRPr="001210C0">
        <w:rPr>
          <w:rFonts w:ascii="Times New Roman" w:hAnsi="Times New Roman" w:cs="Times New Roman"/>
          <w:sz w:val="26"/>
          <w:szCs w:val="26"/>
        </w:rPr>
        <w:t>Постановлением Правительства Ивановской области от 03.09.2015г. № 419-п «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порядка формирования </w:t>
      </w:r>
      <w:r w:rsidR="003B4760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задания на оказание </w:t>
      </w:r>
      <w:r w:rsidR="00D80F8E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 (выполнение работ) в отношении </w:t>
      </w:r>
      <w:r w:rsidR="00D80F8E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="00005013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учреждений И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вановской области и финансового обеспечения выполнения </w:t>
      </w:r>
      <w:r w:rsidR="003B4760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задания</w:t>
      </w:r>
      <w:r w:rsidR="00BA0608" w:rsidRPr="001210C0">
        <w:rPr>
          <w:rFonts w:ascii="Times New Roman" w:hAnsi="Times New Roman" w:cs="Times New Roman"/>
          <w:sz w:val="26"/>
          <w:szCs w:val="26"/>
        </w:rPr>
        <w:t xml:space="preserve">», руководствуясь ст. 31,32 Устава Пестяковского муниципального района, </w:t>
      </w:r>
      <w:r w:rsidRPr="001210C0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BA0608" w:rsidRPr="001210C0">
        <w:rPr>
          <w:rFonts w:ascii="Times New Roman" w:hAnsi="Times New Roman" w:cs="Times New Roman"/>
          <w:b/>
          <w:sz w:val="26"/>
          <w:szCs w:val="26"/>
        </w:rPr>
        <w:t>ю</w:t>
      </w:r>
      <w:r w:rsidRPr="001210C0">
        <w:rPr>
          <w:rFonts w:ascii="Times New Roman" w:hAnsi="Times New Roman" w:cs="Times New Roman"/>
          <w:b/>
          <w:sz w:val="26"/>
          <w:szCs w:val="26"/>
        </w:rPr>
        <w:t>:</w:t>
      </w:r>
    </w:p>
    <w:p w:rsidR="000648B7" w:rsidRPr="001210C0" w:rsidRDefault="000648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54" w:history="1">
        <w:r w:rsidRPr="001210C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формирования </w:t>
      </w:r>
      <w:r w:rsidR="00BA0608" w:rsidRPr="001210C0">
        <w:rPr>
          <w:rFonts w:ascii="Times New Roman" w:hAnsi="Times New Roman" w:cs="Times New Roman"/>
          <w:sz w:val="26"/>
          <w:szCs w:val="26"/>
        </w:rPr>
        <w:t>муниципального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(выполнение работ) в отношении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 и финансового обеспечения выполнения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1210C0">
        <w:rPr>
          <w:rFonts w:ascii="Times New Roman" w:hAnsi="Times New Roman" w:cs="Times New Roman"/>
          <w:sz w:val="26"/>
          <w:szCs w:val="26"/>
        </w:rPr>
        <w:t xml:space="preserve"> (далее - Порядок,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муниципальное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задание) (прилагается).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2. Главным распорядителям </w:t>
      </w:r>
      <w:r w:rsidR="00152D03" w:rsidRPr="001210C0">
        <w:rPr>
          <w:rFonts w:ascii="Times New Roman" w:hAnsi="Times New Roman" w:cs="Times New Roman"/>
          <w:sz w:val="26"/>
          <w:szCs w:val="26"/>
        </w:rPr>
        <w:t>средств бюджета 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муниципальные</w:t>
      </w:r>
      <w:r w:rsidRPr="001210C0">
        <w:rPr>
          <w:rFonts w:ascii="Times New Roman" w:hAnsi="Times New Roman" w:cs="Times New Roman"/>
          <w:sz w:val="26"/>
          <w:szCs w:val="26"/>
        </w:rPr>
        <w:t xml:space="preserve"> казенные учреждения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органам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муниципальной</w:t>
      </w:r>
      <w:r w:rsidRPr="001210C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осуществляющим функции и полномочия учредителя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муниципальных бюджетных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или автономных учреждений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 в</w:t>
      </w:r>
      <w:r w:rsidRPr="001210C0">
        <w:rPr>
          <w:rFonts w:ascii="Times New Roman" w:hAnsi="Times New Roman" w:cs="Times New Roman"/>
          <w:sz w:val="26"/>
          <w:szCs w:val="26"/>
        </w:rPr>
        <w:t xml:space="preserve"> соответствующих сферах деятельности: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1) в соответствии с общими требованиями, определенными федеральными органами исполнительной власти, осуществляющими функции по выработке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муниципальной</w:t>
      </w:r>
      <w:r w:rsidRPr="001210C0">
        <w:rPr>
          <w:rFonts w:ascii="Times New Roman" w:hAnsi="Times New Roman" w:cs="Times New Roman"/>
          <w:sz w:val="26"/>
          <w:szCs w:val="26"/>
        </w:rPr>
        <w:t xml:space="preserve"> политики и нормативно-правовому регулированию в установленных сферах деятельности, утвердить в срок до 15.</w:t>
      </w:r>
      <w:r w:rsidR="00B67BC0" w:rsidRPr="001210C0">
        <w:rPr>
          <w:rFonts w:ascii="Times New Roman" w:hAnsi="Times New Roman" w:cs="Times New Roman"/>
          <w:sz w:val="26"/>
          <w:szCs w:val="26"/>
        </w:rPr>
        <w:t>10</w:t>
      </w:r>
      <w:r w:rsidRPr="001210C0">
        <w:rPr>
          <w:rFonts w:ascii="Times New Roman" w:hAnsi="Times New Roman" w:cs="Times New Roman"/>
          <w:sz w:val="26"/>
          <w:szCs w:val="26"/>
        </w:rPr>
        <w:t>.2015: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- базовые нормативы затрат на оказание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(работ) </w:t>
      </w:r>
      <w:r w:rsidR="00B14883" w:rsidRPr="001210C0">
        <w:rPr>
          <w:rFonts w:ascii="Times New Roman" w:hAnsi="Times New Roman" w:cs="Times New Roman"/>
          <w:sz w:val="26"/>
          <w:szCs w:val="26"/>
        </w:rPr>
        <w:t>муниципальными учреждениями</w:t>
      </w:r>
      <w:r w:rsidRPr="001210C0">
        <w:rPr>
          <w:rFonts w:ascii="Times New Roman" w:hAnsi="Times New Roman" w:cs="Times New Roman"/>
          <w:sz w:val="26"/>
          <w:szCs w:val="26"/>
        </w:rPr>
        <w:t xml:space="preserve"> </w:t>
      </w:r>
      <w:r w:rsidR="00B1488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 по согласованию с </w:t>
      </w:r>
      <w:r w:rsidR="00B14883" w:rsidRPr="001210C0">
        <w:rPr>
          <w:rFonts w:ascii="Times New Roman" w:hAnsi="Times New Roman" w:cs="Times New Roman"/>
          <w:sz w:val="26"/>
          <w:szCs w:val="26"/>
        </w:rPr>
        <w:t>Финансовым отделом администрации 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>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- корректирующие коэффициенты к базовым нормативам затрат на оказание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(работ) </w:t>
      </w:r>
      <w:r w:rsidR="00B14883" w:rsidRPr="001210C0">
        <w:rPr>
          <w:rFonts w:ascii="Times New Roman" w:hAnsi="Times New Roman" w:cs="Times New Roman"/>
          <w:sz w:val="26"/>
          <w:szCs w:val="26"/>
        </w:rPr>
        <w:t>муниципальными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учреждениями </w:t>
      </w:r>
      <w:r w:rsidR="00B1488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lastRenderedPageBreak/>
        <w:t xml:space="preserve">- нормативные затраты на оказание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(выполнение работ);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2) обеспечить размещение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заданий и отчетов о выполнении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заданий, за исключением сведений, не подлежащих публикации в открытой печати в соответствии с законодательством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(муниципальных) учреждениях (www.bus.gov.ru)</w:t>
      </w:r>
      <w:r w:rsidR="006C5276" w:rsidRPr="001210C0">
        <w:rPr>
          <w:rFonts w:ascii="Times New Roman" w:hAnsi="Times New Roman" w:cs="Times New Roman"/>
          <w:sz w:val="26"/>
          <w:szCs w:val="26"/>
        </w:rPr>
        <w:t>, а также на официальных сайтах в информационно-телекоммуникационной сети Интернет главных распорядителей средств бюджета Пестяковского муниципального района, в ведении которых находятся казенные учреждения Пестяковского муниципального района, и исполнительных органов Пестяковского муниципального района, осуществляющих функции и полномочия учредителя в отношении муниципальных бюджетных или автономных учреждений Пестяковского муниципального района, и на официальных сайтах муниципальных учреждений Пестяковского муниципального района в информационно-телекоммуникационной сети Интернет</w:t>
      </w:r>
      <w:r w:rsidRPr="001210C0">
        <w:rPr>
          <w:rFonts w:ascii="Times New Roman" w:hAnsi="Times New Roman" w:cs="Times New Roman"/>
          <w:sz w:val="26"/>
          <w:szCs w:val="26"/>
        </w:rPr>
        <w:t>.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"/>
      <w:bookmarkEnd w:id="0"/>
      <w:r w:rsidRPr="001210C0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4C76B3" w:rsidRPr="001210C0" w:rsidRDefault="00D50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4C76B3" w:rsidRPr="001210C0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776953" w:rsidRPr="001210C0">
        <w:rPr>
          <w:rFonts w:ascii="Times New Roman" w:hAnsi="Times New Roman" w:cs="Times New Roman"/>
          <w:sz w:val="26"/>
          <w:szCs w:val="26"/>
        </w:rPr>
        <w:t>администрации Пестяковского муниципального района от 17.09.2013 № 333 "О переходе к формированию бюджета Пестяковского муниципального района на основе муниципальных программ Пестяковского муниципального района"</w:t>
      </w:r>
      <w:r w:rsidR="004C76B3" w:rsidRPr="001210C0">
        <w:rPr>
          <w:rFonts w:ascii="Times New Roman" w:hAnsi="Times New Roman" w:cs="Times New Roman"/>
          <w:sz w:val="26"/>
          <w:szCs w:val="26"/>
        </w:rPr>
        <w:t>;</w:t>
      </w:r>
    </w:p>
    <w:p w:rsidR="004C76B3" w:rsidRPr="001210C0" w:rsidRDefault="00D50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C76B3" w:rsidRPr="001210C0">
          <w:rPr>
            <w:rFonts w:ascii="Times New Roman" w:hAnsi="Times New Roman" w:cs="Times New Roman"/>
            <w:sz w:val="26"/>
            <w:szCs w:val="26"/>
          </w:rPr>
          <w:t>приложение 2</w:t>
        </w:r>
      </w:hyperlink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A54EB9" w:rsidRPr="001210C0">
        <w:rPr>
          <w:rFonts w:ascii="Times New Roman" w:hAnsi="Times New Roman" w:cs="Times New Roman"/>
          <w:sz w:val="26"/>
          <w:szCs w:val="26"/>
        </w:rPr>
        <w:t xml:space="preserve">администрации Пестяковского муниципального района 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от </w:t>
      </w:r>
      <w:r w:rsidR="00A54EB9" w:rsidRPr="001210C0">
        <w:rPr>
          <w:rFonts w:ascii="Times New Roman" w:hAnsi="Times New Roman" w:cs="Times New Roman"/>
          <w:sz w:val="26"/>
          <w:szCs w:val="26"/>
        </w:rPr>
        <w:t>17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.09.2013 </w:t>
      </w:r>
      <w:r w:rsidR="00776953" w:rsidRPr="001210C0">
        <w:rPr>
          <w:rFonts w:ascii="Times New Roman" w:hAnsi="Times New Roman" w:cs="Times New Roman"/>
          <w:sz w:val="26"/>
          <w:szCs w:val="26"/>
        </w:rPr>
        <w:t>№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</w:t>
      </w:r>
      <w:r w:rsidR="00A54EB9" w:rsidRPr="001210C0">
        <w:rPr>
          <w:rFonts w:ascii="Times New Roman" w:hAnsi="Times New Roman" w:cs="Times New Roman"/>
          <w:sz w:val="26"/>
          <w:szCs w:val="26"/>
        </w:rPr>
        <w:t>333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"О переходе к формированию </w:t>
      </w:r>
      <w:r w:rsidR="00D80F8E" w:rsidRPr="001210C0">
        <w:rPr>
          <w:rFonts w:ascii="Times New Roman" w:hAnsi="Times New Roman" w:cs="Times New Roman"/>
          <w:sz w:val="26"/>
          <w:szCs w:val="26"/>
        </w:rPr>
        <w:t>бюджета Пестяковского муниципального района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на основе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54EB9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="004C76B3" w:rsidRPr="001210C0">
        <w:rPr>
          <w:rFonts w:ascii="Times New Roman" w:hAnsi="Times New Roman" w:cs="Times New Roman"/>
          <w:sz w:val="26"/>
          <w:szCs w:val="26"/>
        </w:rPr>
        <w:t>";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его официального опубликования и распространяется на правоотношения, связанные с формированием проекта </w:t>
      </w:r>
      <w:r w:rsidR="00D80F8E" w:rsidRPr="001210C0">
        <w:rPr>
          <w:rFonts w:ascii="Times New Roman" w:hAnsi="Times New Roman" w:cs="Times New Roman"/>
          <w:sz w:val="26"/>
          <w:szCs w:val="26"/>
        </w:rPr>
        <w:t>бюджета 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</w:t>
      </w:r>
      <w:r w:rsidR="006C5276" w:rsidRPr="001210C0">
        <w:rPr>
          <w:rFonts w:ascii="Times New Roman" w:hAnsi="Times New Roman" w:cs="Times New Roman"/>
          <w:sz w:val="26"/>
          <w:szCs w:val="26"/>
        </w:rPr>
        <w:t>начиная с муниципального задания на 2018 год и на плановый период 2019 и 2020 годов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hyperlink w:anchor="P27" w:history="1">
        <w:r w:rsidRPr="001210C0">
          <w:rPr>
            <w:rFonts w:ascii="Times New Roman" w:hAnsi="Times New Roman" w:cs="Times New Roman"/>
            <w:sz w:val="26"/>
            <w:szCs w:val="26"/>
          </w:rPr>
          <w:t>пункта 3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настоящего постановления и </w:t>
      </w:r>
      <w:hyperlink w:anchor="P143" w:history="1">
        <w:r w:rsidRPr="001210C0">
          <w:rPr>
            <w:rFonts w:ascii="Times New Roman" w:hAnsi="Times New Roman" w:cs="Times New Roman"/>
            <w:sz w:val="26"/>
            <w:szCs w:val="26"/>
          </w:rPr>
          <w:t>пунктов 3.17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5" w:history="1">
        <w:r w:rsidRPr="001210C0">
          <w:rPr>
            <w:rFonts w:ascii="Times New Roman" w:hAnsi="Times New Roman" w:cs="Times New Roman"/>
            <w:sz w:val="26"/>
            <w:szCs w:val="26"/>
          </w:rPr>
          <w:t>3.20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постановлению.</w:t>
      </w:r>
    </w:p>
    <w:bookmarkStart w:id="1" w:name="P36"/>
    <w:bookmarkEnd w:id="1"/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fldChar w:fldCharType="begin"/>
      </w:r>
      <w:r w:rsidRPr="001210C0">
        <w:rPr>
          <w:rFonts w:ascii="Times New Roman" w:hAnsi="Times New Roman" w:cs="Times New Roman"/>
          <w:sz w:val="26"/>
          <w:szCs w:val="26"/>
        </w:rPr>
        <w:instrText xml:space="preserve"> HYPERLINK \l "P27" </w:instrText>
      </w:r>
      <w:r w:rsidRPr="001210C0">
        <w:rPr>
          <w:rFonts w:ascii="Times New Roman" w:hAnsi="Times New Roman" w:cs="Times New Roman"/>
          <w:sz w:val="26"/>
          <w:szCs w:val="26"/>
        </w:rPr>
        <w:fldChar w:fldCharType="separate"/>
      </w:r>
      <w:r w:rsidRPr="001210C0">
        <w:rPr>
          <w:rFonts w:ascii="Times New Roman" w:hAnsi="Times New Roman" w:cs="Times New Roman"/>
          <w:sz w:val="26"/>
          <w:szCs w:val="26"/>
        </w:rPr>
        <w:t>Пункт 3</w:t>
      </w:r>
      <w:r w:rsidRPr="001210C0">
        <w:rPr>
          <w:rFonts w:ascii="Times New Roman" w:hAnsi="Times New Roman" w:cs="Times New Roman"/>
          <w:sz w:val="26"/>
          <w:szCs w:val="26"/>
        </w:rPr>
        <w:fldChar w:fldCharType="end"/>
      </w:r>
      <w:r w:rsidRPr="001210C0">
        <w:rPr>
          <w:rFonts w:ascii="Times New Roman" w:hAnsi="Times New Roman" w:cs="Times New Roman"/>
          <w:sz w:val="26"/>
          <w:szCs w:val="26"/>
        </w:rPr>
        <w:t xml:space="preserve"> настоящего постановления вступает в силу с 01.01.2016.</w:t>
      </w:r>
    </w:p>
    <w:bookmarkStart w:id="2" w:name="P37"/>
    <w:bookmarkEnd w:id="2"/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fldChar w:fldCharType="begin"/>
      </w:r>
      <w:r w:rsidRPr="001210C0">
        <w:rPr>
          <w:rFonts w:ascii="Times New Roman" w:hAnsi="Times New Roman" w:cs="Times New Roman"/>
          <w:sz w:val="26"/>
          <w:szCs w:val="26"/>
        </w:rPr>
        <w:instrText xml:space="preserve"> HYPERLINK \l "P143" </w:instrText>
      </w:r>
      <w:r w:rsidRPr="001210C0">
        <w:rPr>
          <w:rFonts w:ascii="Times New Roman" w:hAnsi="Times New Roman" w:cs="Times New Roman"/>
          <w:sz w:val="26"/>
          <w:szCs w:val="26"/>
        </w:rPr>
        <w:fldChar w:fldCharType="separate"/>
      </w:r>
      <w:r w:rsidRPr="001210C0">
        <w:rPr>
          <w:rFonts w:ascii="Times New Roman" w:hAnsi="Times New Roman" w:cs="Times New Roman"/>
          <w:sz w:val="26"/>
          <w:szCs w:val="26"/>
        </w:rPr>
        <w:t>Пункты 3.17</w:t>
      </w:r>
      <w:r w:rsidRPr="001210C0">
        <w:rPr>
          <w:rFonts w:ascii="Times New Roman" w:hAnsi="Times New Roman" w:cs="Times New Roman"/>
          <w:sz w:val="26"/>
          <w:szCs w:val="26"/>
        </w:rPr>
        <w:fldChar w:fldCharType="end"/>
      </w:r>
      <w:r w:rsidRPr="001210C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5" w:history="1">
        <w:r w:rsidRPr="001210C0">
          <w:rPr>
            <w:rFonts w:ascii="Times New Roman" w:hAnsi="Times New Roman" w:cs="Times New Roman"/>
            <w:sz w:val="26"/>
            <w:szCs w:val="26"/>
          </w:rPr>
          <w:t>3.20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 применяются при расчете объема финансового обеспечения выполнения </w:t>
      </w:r>
      <w:r w:rsidR="003B4760" w:rsidRPr="001210C0">
        <w:rPr>
          <w:rFonts w:ascii="Times New Roman" w:hAnsi="Times New Roman" w:cs="Times New Roman"/>
          <w:sz w:val="26"/>
          <w:szCs w:val="26"/>
        </w:rPr>
        <w:t>муниципального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задания, начиная с </w:t>
      </w:r>
      <w:r w:rsidR="003B4760" w:rsidRPr="001210C0">
        <w:rPr>
          <w:rFonts w:ascii="Times New Roman" w:hAnsi="Times New Roman" w:cs="Times New Roman"/>
          <w:sz w:val="26"/>
          <w:szCs w:val="26"/>
        </w:rPr>
        <w:t>муниципального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задания на 2017 год и на плановый период 2018 и 2019 годов.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возложить на </w:t>
      </w:r>
      <w:r w:rsidR="00A54EB9" w:rsidRPr="001210C0">
        <w:rPr>
          <w:rFonts w:ascii="Times New Roman" w:hAnsi="Times New Roman" w:cs="Times New Roman"/>
          <w:sz w:val="26"/>
          <w:szCs w:val="26"/>
        </w:rPr>
        <w:t>начальника Финансового отдела администрации Пестяковского муниципального района.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EB9" w:rsidRPr="00B67BC0" w:rsidRDefault="00A54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EB9" w:rsidRPr="00B67BC0" w:rsidRDefault="00A54EB9" w:rsidP="00A54EB9">
      <w:pPr>
        <w:autoSpaceDE w:val="0"/>
        <w:autoSpaceDN w:val="0"/>
        <w:adjustRightInd w:val="0"/>
        <w:rPr>
          <w:sz w:val="28"/>
          <w:szCs w:val="28"/>
        </w:rPr>
      </w:pPr>
      <w:r w:rsidRPr="00B67BC0">
        <w:rPr>
          <w:sz w:val="28"/>
          <w:szCs w:val="28"/>
        </w:rPr>
        <w:t>Исполняющий обязанности</w:t>
      </w:r>
    </w:p>
    <w:p w:rsidR="00A54EB9" w:rsidRPr="00B67BC0" w:rsidRDefault="00A54EB9" w:rsidP="00A54EB9">
      <w:pPr>
        <w:autoSpaceDE w:val="0"/>
        <w:autoSpaceDN w:val="0"/>
        <w:adjustRightInd w:val="0"/>
        <w:rPr>
          <w:sz w:val="28"/>
          <w:szCs w:val="28"/>
        </w:rPr>
      </w:pPr>
      <w:r w:rsidRPr="00B67BC0">
        <w:rPr>
          <w:sz w:val="28"/>
          <w:szCs w:val="28"/>
        </w:rPr>
        <w:t>главы Администрации</w:t>
      </w:r>
    </w:p>
    <w:p w:rsidR="00A54EB9" w:rsidRPr="00B67BC0" w:rsidRDefault="00A54EB9" w:rsidP="00A54EB9">
      <w:pPr>
        <w:autoSpaceDE w:val="0"/>
        <w:autoSpaceDN w:val="0"/>
        <w:adjustRightInd w:val="0"/>
        <w:rPr>
          <w:sz w:val="28"/>
          <w:szCs w:val="28"/>
        </w:rPr>
      </w:pPr>
      <w:r w:rsidRPr="00B67BC0">
        <w:rPr>
          <w:sz w:val="28"/>
          <w:szCs w:val="28"/>
        </w:rPr>
        <w:t xml:space="preserve">Пестяковского муниципального района                                    </w:t>
      </w:r>
      <w:r w:rsidR="00001D89" w:rsidRPr="00B67BC0">
        <w:rPr>
          <w:sz w:val="28"/>
          <w:szCs w:val="28"/>
        </w:rPr>
        <w:t xml:space="preserve">     </w:t>
      </w:r>
      <w:proofErr w:type="spellStart"/>
      <w:r w:rsidRPr="00B67BC0">
        <w:rPr>
          <w:sz w:val="28"/>
          <w:szCs w:val="28"/>
        </w:rPr>
        <w:t>О.А.Титюлин</w:t>
      </w:r>
      <w:proofErr w:type="spellEnd"/>
    </w:p>
    <w:p w:rsidR="004C76B3" w:rsidRPr="00B67BC0" w:rsidRDefault="004C76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064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C76B3" w:rsidRPr="00B67BC0">
        <w:rPr>
          <w:rFonts w:ascii="Times New Roman" w:hAnsi="Times New Roman" w:cs="Times New Roman"/>
          <w:sz w:val="24"/>
          <w:szCs w:val="24"/>
        </w:rPr>
        <w:t>риложение</w:t>
      </w:r>
      <w:r w:rsidR="00152D03" w:rsidRPr="00B67BC0">
        <w:rPr>
          <w:rFonts w:ascii="Times New Roman" w:hAnsi="Times New Roman" w:cs="Times New Roman"/>
          <w:sz w:val="24"/>
          <w:szCs w:val="24"/>
        </w:rPr>
        <w:t xml:space="preserve"> </w:t>
      </w:r>
      <w:r w:rsidR="004C76B3" w:rsidRPr="00B67B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C76B3" w:rsidRPr="00B67BC0" w:rsidRDefault="00152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Администрации Пестяковского</w:t>
      </w:r>
    </w:p>
    <w:p w:rsidR="00152D03" w:rsidRPr="00B67BC0" w:rsidRDefault="00152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C76B3" w:rsidRPr="00B67BC0" w:rsidRDefault="004C76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 xml:space="preserve">от </w:t>
      </w:r>
      <w:r w:rsidR="009703F6" w:rsidRPr="00B67BC0">
        <w:rPr>
          <w:rFonts w:ascii="Times New Roman" w:hAnsi="Times New Roman" w:cs="Times New Roman"/>
          <w:sz w:val="24"/>
          <w:szCs w:val="24"/>
        </w:rPr>
        <w:t>08.09.2015</w:t>
      </w:r>
      <w:r w:rsidRPr="00B67BC0">
        <w:rPr>
          <w:rFonts w:ascii="Times New Roman" w:hAnsi="Times New Roman" w:cs="Times New Roman"/>
          <w:sz w:val="24"/>
          <w:szCs w:val="24"/>
        </w:rPr>
        <w:t xml:space="preserve"> </w:t>
      </w:r>
      <w:r w:rsidR="00152D03" w:rsidRPr="00B67BC0">
        <w:rPr>
          <w:rFonts w:ascii="Times New Roman" w:hAnsi="Times New Roman" w:cs="Times New Roman"/>
          <w:sz w:val="24"/>
          <w:szCs w:val="24"/>
        </w:rPr>
        <w:t xml:space="preserve">№ </w:t>
      </w:r>
      <w:r w:rsidR="009703F6" w:rsidRPr="00B67BC0">
        <w:rPr>
          <w:rFonts w:ascii="Times New Roman" w:hAnsi="Times New Roman" w:cs="Times New Roman"/>
          <w:sz w:val="24"/>
          <w:szCs w:val="24"/>
        </w:rPr>
        <w:t>257</w:t>
      </w:r>
    </w:p>
    <w:p w:rsidR="004C76B3" w:rsidRPr="00B67BC0" w:rsidRDefault="004C76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bookmarkStart w:id="3" w:name="P54"/>
    <w:bookmarkEnd w:id="3"/>
    <w:p w:rsidR="00152D03" w:rsidRPr="00B67BC0" w:rsidRDefault="00152D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67BC0">
        <w:rPr>
          <w:rFonts w:ascii="Times New Roman" w:hAnsi="Times New Roman" w:cs="Times New Roman"/>
          <w:b/>
          <w:sz w:val="28"/>
          <w:szCs w:val="28"/>
        </w:rPr>
        <w:instrText xml:space="preserve"> HYPERLINK \l "P54" </w:instrText>
      </w:r>
      <w:r w:rsidRPr="00B67BC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67BC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67BC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B67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6B3" w:rsidRPr="00B67BC0" w:rsidRDefault="00152D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</w:t>
      </w:r>
    </w:p>
    <w:p w:rsidR="00152D03" w:rsidRPr="00B67BC0" w:rsidRDefault="00152D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 и финансового обеспечения выполнения </w:t>
      </w:r>
      <w:r w:rsidR="00152D03" w:rsidRPr="00B67BC0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152D03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152D03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9703F6" w:rsidRPr="00B67BC0">
        <w:rPr>
          <w:rFonts w:ascii="Times New Roman" w:hAnsi="Times New Roman" w:cs="Times New Roman"/>
          <w:sz w:val="28"/>
          <w:szCs w:val="28"/>
        </w:rPr>
        <w:t xml:space="preserve">муниципальными казенными, </w:t>
      </w:r>
      <w:r w:rsidRPr="00B67BC0">
        <w:rPr>
          <w:rFonts w:ascii="Times New Roman" w:hAnsi="Times New Roman" w:cs="Times New Roman"/>
          <w:sz w:val="28"/>
          <w:szCs w:val="28"/>
        </w:rPr>
        <w:t>бюджетными</w:t>
      </w:r>
      <w:r w:rsidR="009703F6" w:rsidRPr="00B67BC0">
        <w:rPr>
          <w:rFonts w:ascii="Times New Roman" w:hAnsi="Times New Roman" w:cs="Times New Roman"/>
          <w:sz w:val="28"/>
          <w:szCs w:val="28"/>
        </w:rPr>
        <w:t xml:space="preserve"> и</w:t>
      </w:r>
      <w:r w:rsidRPr="00B67BC0">
        <w:rPr>
          <w:rFonts w:ascii="Times New Roman" w:hAnsi="Times New Roman" w:cs="Times New Roman"/>
          <w:sz w:val="28"/>
          <w:szCs w:val="28"/>
        </w:rPr>
        <w:t xml:space="preserve"> автономными учреждениями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созданными на базе имущества, находящегося в собственности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03F6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).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F6" w:rsidRPr="00B67BC0" w:rsidRDefault="009703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 xml:space="preserve">2. Формирование </w:t>
      </w:r>
      <w:r w:rsidR="003B4760" w:rsidRPr="00B67BC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b/>
          <w:sz w:val="28"/>
          <w:szCs w:val="28"/>
        </w:rPr>
        <w:t xml:space="preserve"> задания на оказание</w:t>
      </w:r>
    </w:p>
    <w:p w:rsidR="004C76B3" w:rsidRPr="00B67BC0" w:rsidRDefault="00D80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b/>
          <w:sz w:val="28"/>
          <w:szCs w:val="28"/>
        </w:rPr>
        <w:t xml:space="preserve"> услуг (выполнение работ)</w:t>
      </w: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2.1. </w:t>
      </w:r>
      <w:r w:rsidR="009703F6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9703F6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9703F6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9703F6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 оказанию услуг и выполнению работ, </w:t>
      </w:r>
      <w:r w:rsidR="009703F6" w:rsidRPr="00B67BC0">
        <w:rPr>
          <w:rFonts w:ascii="Times New Roman" w:hAnsi="Times New Roman" w:cs="Times New Roman"/>
          <w:sz w:val="28"/>
          <w:szCs w:val="28"/>
        </w:rPr>
        <w:t>а также показателей выполнения 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9703F6" w:rsidRPr="00B67BC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4C76B3" w:rsidRPr="00B67BC0" w:rsidRDefault="00234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4" w:history="1">
        <w:r w:rsidR="004C76B3" w:rsidRPr="00B67BC0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="004C76B3" w:rsidRPr="00B67BC0">
        <w:rPr>
          <w:rFonts w:ascii="Times New Roman" w:hAnsi="Times New Roman" w:cs="Times New Roman"/>
          <w:sz w:val="28"/>
          <w:szCs w:val="28"/>
        </w:rPr>
        <w:t xml:space="preserve"> формируется на основании ведомственного перечня </w:t>
      </w: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услуг </w:t>
      </w:r>
      <w:r w:rsidRPr="00B67BC0">
        <w:rPr>
          <w:rFonts w:ascii="Times New Roman" w:hAnsi="Times New Roman" w:cs="Times New Roman"/>
          <w:sz w:val="28"/>
          <w:szCs w:val="28"/>
        </w:rPr>
        <w:t xml:space="preserve">и 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работ, оказываемых и выполняемых </w:t>
      </w:r>
      <w:r w:rsidRPr="00B67BC0">
        <w:rPr>
          <w:rFonts w:ascii="Times New Roman" w:hAnsi="Times New Roman" w:cs="Times New Roman"/>
          <w:sz w:val="28"/>
          <w:szCs w:val="28"/>
        </w:rPr>
        <w:t>муниципальными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56F53" w:rsidRPr="00B67B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(далее - ведомственный перечень), по форме согласно приложению </w:t>
      </w:r>
      <w:r w:rsidR="00EF6E78" w:rsidRPr="00B67BC0">
        <w:rPr>
          <w:rFonts w:ascii="Times New Roman" w:hAnsi="Times New Roman" w:cs="Times New Roman"/>
          <w:sz w:val="28"/>
          <w:szCs w:val="28"/>
        </w:rPr>
        <w:t>1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2.2.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содержит: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и (или) объем (содержание) оказываемой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(выполняемой работы);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lastRenderedPageBreak/>
        <w:t xml:space="preserve">порядок контроля за исполнением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в том числе условия и порядок его досрочного прекращения;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требования к отчетности об исполнении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234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 также должно содержать: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предельные цены (тарифы) на оплату соответствующих услуг физическими или юридическими лицами либо порядок их установления в случаях, если законодательством Российской Федерации предусмотрено оказание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на платной основе.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муниципальному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8A0F5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 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муниципальному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8A0F5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3 часть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2.3.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бюджета </w:t>
      </w:r>
      <w:r w:rsidR="00C85C41" w:rsidRPr="00B67BC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B67BC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утверждается не позднее 15 рабочих дней со дня утверждения главным распорядителям средств бюджета</w:t>
      </w:r>
      <w:r w:rsidR="00C85C41"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фин</w:t>
      </w:r>
      <w:r w:rsidR="00C85C41" w:rsidRPr="00B67BC0">
        <w:rPr>
          <w:rFonts w:ascii="Times New Roman" w:hAnsi="Times New Roman" w:cs="Times New Roman"/>
          <w:sz w:val="28"/>
          <w:szCs w:val="28"/>
        </w:rPr>
        <w:t>ансовое обеспечение выполнения муниципального задания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4C76B3" w:rsidRPr="00B67BC0" w:rsidRDefault="00C85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главными распорядителями средств бюджета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</w:t>
      </w:r>
      <w:r w:rsidRPr="00B67BC0">
        <w:rPr>
          <w:rFonts w:ascii="Times New Roman" w:hAnsi="Times New Roman" w:cs="Times New Roman"/>
          <w:sz w:val="28"/>
          <w:szCs w:val="28"/>
        </w:rPr>
        <w:t>находятся муниципальные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>;</w:t>
      </w:r>
    </w:p>
    <w:p w:rsidR="004C76B3" w:rsidRPr="00B67BC0" w:rsidRDefault="00C85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исполнительными органами </w:t>
      </w:r>
      <w:r w:rsidRPr="00B67BC0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в отношении </w:t>
      </w: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2.4.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утверждается на очередной финансовый год и плановый период с последующим ежегодным уточнением.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lastRenderedPageBreak/>
        <w:t>2.5. Главными распорядителями средств бюджета</w:t>
      </w:r>
      <w:r w:rsidR="00C85C41"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C85C4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исполнительными органами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C85C4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в отношении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C85C4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ведется реестр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2.6.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 </w:t>
      </w:r>
      <w:hyperlink w:anchor="P589" w:history="1">
        <w:r w:rsidRPr="00B67BC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формируемый по форме согласно приложению </w:t>
      </w:r>
      <w:r w:rsidR="00EF6E78" w:rsidRPr="00B67BC0">
        <w:rPr>
          <w:rFonts w:ascii="Times New Roman" w:hAnsi="Times New Roman" w:cs="Times New Roman"/>
          <w:sz w:val="28"/>
          <w:szCs w:val="28"/>
        </w:rPr>
        <w:t>2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 настоящему Порядку, размещаются в установленном порядке на официальном сайте в информационно-телекоммуникационной сети Интернет по размещению информации о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356F5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t>учреждениях (www.bus.gov.ru), а также на официальных сайтах в информационно-телекоммуникационной сети Интернет главных распорядителей средств бюджета</w:t>
      </w:r>
      <w:r w:rsidR="003B4760"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исполнительных органов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 в отношении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на официальных сайтах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3. Финансовое обеспечение выполнения</w:t>
      </w:r>
    </w:p>
    <w:p w:rsidR="004C76B3" w:rsidRPr="00B67BC0" w:rsidRDefault="003B4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3.1.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или приобретенного им за счет средств, выделенных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муниципальному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учреждения, затрат на содержание имущества учреждения, не используемого для оказания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(выполнения работы).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3.2. 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3B4760" w:rsidRPr="00B67BC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B67BC0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предоставления субсидии.</w:t>
      </w:r>
    </w:p>
    <w:p w:rsidR="004C76B3" w:rsidRPr="00B67BC0" w:rsidRDefault="00407AB9" w:rsidP="00407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BC0">
        <w:rPr>
          <w:sz w:val="28"/>
          <w:szCs w:val="28"/>
        </w:rPr>
        <w:lastRenderedPageBreak/>
        <w:t xml:space="preserve">         </w:t>
      </w:r>
      <w:r w:rsidR="004C76B3" w:rsidRPr="00B67BC0">
        <w:rPr>
          <w:sz w:val="28"/>
          <w:szCs w:val="28"/>
        </w:rPr>
        <w:t xml:space="preserve">Финансовое обеспечение выполнения </w:t>
      </w:r>
      <w:r w:rsidR="003B4760" w:rsidRPr="00B67BC0">
        <w:rPr>
          <w:sz w:val="28"/>
          <w:szCs w:val="28"/>
        </w:rPr>
        <w:t>муниципального</w:t>
      </w:r>
      <w:r w:rsidR="004C76B3" w:rsidRPr="00B67BC0">
        <w:rPr>
          <w:sz w:val="28"/>
          <w:szCs w:val="28"/>
        </w:rPr>
        <w:t xml:space="preserve"> задания </w:t>
      </w:r>
      <w:r w:rsidR="00D80F8E" w:rsidRPr="00B67BC0">
        <w:rPr>
          <w:sz w:val="28"/>
          <w:szCs w:val="28"/>
        </w:rPr>
        <w:t>муниципальным</w:t>
      </w:r>
      <w:r w:rsidR="004C76B3" w:rsidRPr="00B67BC0">
        <w:rPr>
          <w:sz w:val="28"/>
          <w:szCs w:val="28"/>
        </w:rPr>
        <w:t xml:space="preserve"> казенным учреждением </w:t>
      </w:r>
      <w:r w:rsidR="00D80F8E" w:rsidRPr="00B67BC0">
        <w:rPr>
          <w:sz w:val="28"/>
          <w:szCs w:val="28"/>
        </w:rPr>
        <w:t>Пестяковского муниципального района</w:t>
      </w:r>
      <w:r w:rsidR="004C76B3" w:rsidRPr="00B67BC0">
        <w:rPr>
          <w:sz w:val="28"/>
          <w:szCs w:val="28"/>
        </w:rPr>
        <w:t xml:space="preserve"> осуществляется в соответствии с показателями бюджетной сметы этого учреждения. Главные распорядители средств </w:t>
      </w:r>
      <w:r w:rsidR="00D80F8E" w:rsidRPr="00B67BC0">
        <w:rPr>
          <w:sz w:val="28"/>
          <w:szCs w:val="28"/>
        </w:rPr>
        <w:t>бюджета Пестяковского муниципального района</w:t>
      </w:r>
      <w:r w:rsidR="004C76B3" w:rsidRPr="00B67BC0">
        <w:rPr>
          <w:sz w:val="28"/>
          <w:szCs w:val="28"/>
        </w:rPr>
        <w:t xml:space="preserve">, в ведении которых находятся </w:t>
      </w:r>
      <w:r w:rsidR="00D80F8E" w:rsidRPr="00B67BC0">
        <w:rPr>
          <w:sz w:val="28"/>
          <w:szCs w:val="28"/>
        </w:rPr>
        <w:t>муниципальные</w:t>
      </w:r>
      <w:r w:rsidR="004C76B3" w:rsidRPr="00B67BC0">
        <w:rPr>
          <w:sz w:val="28"/>
          <w:szCs w:val="28"/>
        </w:rPr>
        <w:t xml:space="preserve"> казенные учреждения </w:t>
      </w:r>
      <w:r w:rsidR="00D80F8E" w:rsidRPr="00B67BC0">
        <w:rPr>
          <w:sz w:val="28"/>
          <w:szCs w:val="28"/>
        </w:rPr>
        <w:t>Пестяковского муниципального района</w:t>
      </w:r>
      <w:r w:rsidR="004C76B3" w:rsidRPr="00B67BC0">
        <w:rPr>
          <w:sz w:val="28"/>
          <w:szCs w:val="28"/>
        </w:rPr>
        <w:t>, при определении показателей бюджетной сметы вправе использовать нормативные затраты.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3.3.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(R) с использованием нормативных затрат рассчитывается по формуле: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B3" w:rsidRPr="00B67BC0" w:rsidRDefault="00D50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6"/>
          <w:sz w:val="28"/>
          <w:szCs w:val="28"/>
        </w:rPr>
        <w:pict>
          <v:shape id="_x0000_i1025" style="width:302.25pt;height:21.75pt" coordsize="" o:spt="100" adj="0,,0" path="" stroked="f">
            <v:stroke joinstyle="miter"/>
            <v:imagedata r:id="rId9" o:title="base_23776_97723_10"/>
            <v:formulas/>
            <v:path o:connecttype="segments"/>
          </v:shape>
        </w:pic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D5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6" style="width:14.25pt;height:21.75pt" coordsize="" o:spt="100" adj="0,,0" path="" stroked="f">
            <v:stroke joinstyle="miter"/>
            <v:imagedata r:id="rId10" o:title="base_23776_97723_11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4C76B3" w:rsidRPr="00B67BC0" w:rsidRDefault="00D5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14.25pt;height:21.75pt" coordsize="" o:spt="100" adj="0,,0" path="" stroked="f">
            <v:stroke joinstyle="miter"/>
            <v:imagedata r:id="rId11" o:title="base_23776_97723_12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объем i-й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4C76B3" w:rsidRPr="00B67BC0" w:rsidRDefault="00D5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style="width:21.75pt;height:21.75pt" coordsize="" o:spt="100" adj="0,,0" path="" stroked="f">
            <v:stroke joinstyle="miter"/>
            <v:imagedata r:id="rId12" o:title="base_23776_97723_13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4C76B3" w:rsidRPr="00B67BC0" w:rsidRDefault="00D5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style="width:14.25pt;height:21.75pt" coordsize="" o:spt="100" adj="0,,0" path="" stroked="f">
            <v:stroke joinstyle="miter"/>
            <v:imagedata r:id="rId13" o:title="base_23776_97723_14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размер платы (тариф, цена) за оказание i-й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услуги (работы) в соответствии с </w:t>
      </w:r>
      <w:hyperlink w:anchor="P179" w:history="1">
        <w:r w:rsidR="004C76B3" w:rsidRPr="00B67BC0">
          <w:rPr>
            <w:rFonts w:ascii="Times New Roman" w:hAnsi="Times New Roman" w:cs="Times New Roman"/>
            <w:sz w:val="28"/>
            <w:szCs w:val="28"/>
          </w:rPr>
          <w:t>пунктом 3.25</w:t>
        </w:r>
      </w:hyperlink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5276">
        <w:rPr>
          <w:rFonts w:ascii="Times New Roman" w:hAnsi="Times New Roman" w:cs="Times New Roman"/>
          <w:sz w:val="28"/>
          <w:szCs w:val="28"/>
        </w:rPr>
        <w:t>Порядка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4C76B3" w:rsidRPr="00B67BC0" w:rsidRDefault="00D5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style="width:28.5pt;height:14.25pt" coordsize="" o:spt="100" adj="0,,0" path="" stroked="f">
            <v:stroke joinstyle="miter"/>
            <v:imagedata r:id="rId14" o:title="base_23776_97723_15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C76B3" w:rsidRPr="00B67BC0" w:rsidRDefault="00D5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style="width:28.5pt;height:14.25pt" coordsize="" o:spt="100" adj="0,,0" path="" stroked="f">
            <v:stroke joinstyle="miter"/>
            <v:imagedata r:id="rId15" o:title="base_23776_97723_16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услуг (выполнения работ) (далее - не используемое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3.4. Нормативные затраты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3.5. Значения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4C76B3" w:rsidRPr="00B67BC0" w:rsidRDefault="00D80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главным распорядителем средств </w:t>
      </w:r>
      <w:r w:rsidRPr="00B67BC0">
        <w:rPr>
          <w:rFonts w:ascii="Times New Roman" w:hAnsi="Times New Roman" w:cs="Times New Roman"/>
          <w:sz w:val="28"/>
          <w:szCs w:val="28"/>
        </w:rPr>
        <w:t xml:space="preserve">бюджета Пестяковского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в случае принятия им решения о применении нормативных затрат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4C76B3" w:rsidRPr="00B67BC0" w:rsidRDefault="00D80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356F53" w:rsidRPr="00B67BC0">
        <w:rPr>
          <w:rFonts w:ascii="Times New Roman" w:hAnsi="Times New Roman" w:cs="Times New Roman"/>
          <w:sz w:val="28"/>
          <w:szCs w:val="28"/>
        </w:rPr>
        <w:t>–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356F53" w:rsidRPr="00B67B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в отношении указанных учреждений.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3.6. Базовый норматив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 на содержание имущества и общехозяйственные нужды,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3.7. Базовый норматив затрат рассчитывается исходя из затрат, необходимых для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(далее - показатели отраслевой специфики), отраслевой корректирующий коэффициент при которых принимает значение, равное 1.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3.8.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>и, национальными (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 учреждениями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единицы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 к качеству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отраженных в ведомственном перечне, либо на основе медианного значения по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оказывающим государственную услугу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Значения базового норматива затрат рассчитываются с учетом общих требований, утверждаемых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3.9. В базовый норматив затрат, 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оплате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 xml:space="preserve">труда работников, 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3.10. В базовый норматив затрат на содержание имущества и общехозяйственные нужды,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 w:rsidRPr="00B67BC0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"/>
      <w:bookmarkEnd w:id="5"/>
      <w:r w:rsidRPr="00B67BC0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стандартом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прочие общехозяйственные нужды, связанные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затраты, указанные в </w:t>
      </w:r>
      <w:hyperlink w:anchor="P120" w:history="1">
        <w:r w:rsidRPr="00B67BC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Pr="00B67BC0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пункта, включаются затраты в отношении имущества учреждения, используемого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в том числе на основании договора аренды или договора безвозмездного пользования (далее - имущество, необходимое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3.11. Значение базового норматива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утверждается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исполнительными органами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учредителей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общей суммой, с выделением суммы затрат: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на оплату труда с начислениями на выплаты по оплате труда работников,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на коммунальные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на содержание имущества, необходимого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3.12. Значение базового норматива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утверждается </w:t>
      </w:r>
      <w:r w:rsidR="00356F53" w:rsidRPr="00B67B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Пестяковского муниципального района </w:t>
      </w:r>
      <w:r w:rsidRPr="00B67BC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253408" w:rsidRPr="00B67BC0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3.13. Корректирующие коэффициенты, применяемые при расчете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коэффициентов, а также до 01.01.2019 - коэффициентов выравнивания.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Коэффициенты выравнивания применяются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56F53" w:rsidRPr="00B67BC0">
        <w:rPr>
          <w:rFonts w:ascii="Times New Roman" w:hAnsi="Times New Roman" w:cs="Times New Roman"/>
          <w:sz w:val="28"/>
          <w:szCs w:val="28"/>
        </w:rPr>
        <w:t>Администрацией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356F53" w:rsidRPr="00B67BC0">
        <w:rPr>
          <w:rFonts w:ascii="Times New Roman" w:hAnsi="Times New Roman" w:cs="Times New Roman"/>
          <w:sz w:val="28"/>
          <w:szCs w:val="28"/>
        </w:rPr>
        <w:t>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356F53" w:rsidRPr="00B67BC0">
        <w:rPr>
          <w:rFonts w:ascii="Times New Roman" w:hAnsi="Times New Roman" w:cs="Times New Roman"/>
          <w:sz w:val="28"/>
          <w:szCs w:val="28"/>
        </w:rPr>
        <w:t>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целях доведения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рассчитанного в соответствии с настоящим Порядком, до уровня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при одинаковых объемах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3.14.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56F53" w:rsidRPr="00B67B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учредителей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с учетом территориальных особенностей и состава имущественного комплекса, необходимого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требованиями, утверждаемыми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lastRenderedPageBreak/>
        <w:t xml:space="preserve">3.15. Отраслевой корректирующий коэффициент учитывает показатели отраслевой специфики, в том числе с учетом показателей качества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требованиями, утверждаемыми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56F53" w:rsidRPr="00B67BC0">
        <w:rPr>
          <w:rFonts w:ascii="Times New Roman" w:hAnsi="Times New Roman" w:cs="Times New Roman"/>
          <w:sz w:val="28"/>
          <w:szCs w:val="28"/>
        </w:rPr>
        <w:t>Администрацией Пестяковского</w:t>
      </w:r>
      <w:r w:rsidR="00D80F8E" w:rsidRPr="00B67B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356F53" w:rsidRPr="00B67BC0">
        <w:rPr>
          <w:rFonts w:ascii="Times New Roman" w:hAnsi="Times New Roman" w:cs="Times New Roman"/>
          <w:sz w:val="28"/>
          <w:szCs w:val="28"/>
        </w:rPr>
        <w:t>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356F53" w:rsidRPr="00B67BC0">
        <w:rPr>
          <w:rFonts w:ascii="Times New Roman" w:hAnsi="Times New Roman" w:cs="Times New Roman"/>
          <w:sz w:val="28"/>
          <w:szCs w:val="28"/>
        </w:rPr>
        <w:t>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3.16. Значения базовых нормативов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</w:t>
      </w:r>
      <w:r w:rsidR="006C5276" w:rsidRPr="006C5276">
        <w:rPr>
          <w:rFonts w:ascii="Times New Roman" w:hAnsi="Times New Roman" w:cs="Times New Roman"/>
          <w:sz w:val="28"/>
          <w:szCs w:val="28"/>
        </w:rPr>
        <w:t>на официальных сайтах в информационно-телекоммуникационной сети Интернет главных распорядителей средств бюджета Пестяковского муниципального района, в ведении которых находятся казенные учреждения Пестяковского муниципального района, и исполнительных органов Пестяковского муниципального района, осуществляющих функции и полномочия учредителя в отношении муниципальных бюджетных или автономных учреждений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  <w:r w:rsidR="00D6176F" w:rsidRPr="00B6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3"/>
      <w:bookmarkEnd w:id="6"/>
      <w:r w:rsidRPr="00B67BC0">
        <w:rPr>
          <w:rFonts w:ascii="Times New Roman" w:hAnsi="Times New Roman" w:cs="Times New Roman"/>
          <w:sz w:val="28"/>
          <w:szCs w:val="28"/>
        </w:rPr>
        <w:t xml:space="preserve">3.17. Нормативные затраты на выполнение работы определяются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в соответствии с общими требованиями, утверждаемыми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  <w:r w:rsidR="00D6176F" w:rsidRPr="00B6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3.18. Нормативные затраты на выполнение работы рассчитываются на работу в целом или в случае установления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выполнением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стандартом работы;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3"/>
      <w:bookmarkEnd w:id="7"/>
      <w:r w:rsidRPr="00B67BC0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(за исключением имущества, указанного в </w:t>
      </w:r>
      <w:hyperlink w:anchor="P153" w:history="1">
        <w:r w:rsidRPr="00B67BC0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  <w:r w:rsidR="00D6176F" w:rsidRPr="00B6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8"/>
          <w:szCs w:val="28"/>
        </w:rPr>
        <w:t>3.19.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>и, национальными (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>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r w:rsidR="00D6176F" w:rsidRPr="00B6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5"/>
      <w:bookmarkEnd w:id="8"/>
      <w:r w:rsidRPr="00B67BC0">
        <w:rPr>
          <w:rFonts w:ascii="Times New Roman" w:hAnsi="Times New Roman" w:cs="Times New Roman"/>
          <w:sz w:val="28"/>
          <w:szCs w:val="28"/>
        </w:rPr>
        <w:t xml:space="preserve">3.20. Значения нормативных затрат на выполнение работы утверждаются </w:t>
      </w:r>
      <w:r w:rsidR="00356F53" w:rsidRPr="00B67BC0">
        <w:rPr>
          <w:rFonts w:ascii="Times New Roman" w:hAnsi="Times New Roman" w:cs="Times New Roman"/>
          <w:sz w:val="28"/>
          <w:szCs w:val="28"/>
        </w:rPr>
        <w:t>Администрацией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356F53" w:rsidRPr="00B67BC0">
        <w:rPr>
          <w:rFonts w:ascii="Times New Roman" w:hAnsi="Times New Roman" w:cs="Times New Roman"/>
          <w:sz w:val="28"/>
          <w:szCs w:val="28"/>
        </w:rPr>
        <w:t>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а также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задания), по согласованию с </w:t>
      </w:r>
      <w:r w:rsidR="00D6176F" w:rsidRPr="00B67BC0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 учреждениями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единицы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 к качеству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отраженных в ведомственном перечне, либо на основе медианного значения по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оказывающим </w:t>
      </w:r>
      <w:r w:rsidR="00356F53" w:rsidRPr="00B67BC0">
        <w:rPr>
          <w:rFonts w:ascii="Times New Roman" w:hAnsi="Times New Roman" w:cs="Times New Roman"/>
          <w:sz w:val="28"/>
          <w:szCs w:val="28"/>
        </w:rPr>
        <w:t>муниципальную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услугу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7"/>
      <w:bookmarkEnd w:id="9"/>
      <w:r w:rsidRPr="00B67BC0">
        <w:rPr>
          <w:rFonts w:ascii="Times New Roman" w:hAnsi="Times New Roman" w:cs="Times New Roman"/>
          <w:sz w:val="28"/>
          <w:szCs w:val="28"/>
        </w:rPr>
        <w:t xml:space="preserve">3.21. В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67" w:history="1">
        <w:r w:rsidRPr="00B67BC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>деятельности (</w:t>
      </w:r>
      <w:proofErr w:type="spellStart"/>
      <w:r w:rsidRPr="00B67BC0">
        <w:rPr>
          <w:rFonts w:ascii="Times New Roman" w:hAnsi="Times New Roman" w:cs="Times New Roman"/>
          <w:sz w:val="28"/>
          <w:szCs w:val="28"/>
        </w:rPr>
        <w:t>Кпд</w:t>
      </w:r>
      <w:proofErr w:type="spellEnd"/>
      <w:r w:rsidRPr="00B67BC0">
        <w:rPr>
          <w:rFonts w:ascii="Times New Roman" w:hAnsi="Times New Roman" w:cs="Times New Roman"/>
          <w:sz w:val="28"/>
          <w:szCs w:val="28"/>
        </w:rPr>
        <w:t>), который рассчитывается по следующей формуле: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D50D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pict>
          <v:shape id="_x0000_i1032" style="width:187.5pt;height:43.5pt" coordsize="" o:spt="100" adj="0,,0" path="" stroked="f">
            <v:stroke joinstyle="miter"/>
            <v:imagedata r:id="rId16" o:title="base_23776_97723_17"/>
            <v:formulas/>
            <v:path o:connecttype="segments"/>
          </v:shape>
        </w:pic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D5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3" style="width:57.75pt;height:21.75pt" coordsize="" o:spt="100" adj="0,,0" path="" stroked="f">
            <v:stroke joinstyle="miter"/>
            <v:imagedata r:id="rId17" o:title="base_23776_97723_18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планируемый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в отчетном финансовом году на указанные цели;</w:t>
      </w:r>
    </w:p>
    <w:p w:rsidR="004C76B3" w:rsidRPr="00B67BC0" w:rsidRDefault="00D5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4" style="width:50.25pt;height:21.75pt" coordsize="" o:spt="100" adj="0,,0" path="" stroked="f">
            <v:stroke joinstyle="miter"/>
            <v:imagedata r:id="rId18" o:title="base_23776_97723_19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доходы от платной деятельности, исходя из указанных поступлений, полученных в отчетном финансовом году.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4"/>
      <w:bookmarkEnd w:id="10"/>
      <w:r w:rsidRPr="00B67BC0">
        <w:rPr>
          <w:rFonts w:ascii="Times New Roman" w:hAnsi="Times New Roman" w:cs="Times New Roman"/>
          <w:sz w:val="28"/>
          <w:szCs w:val="28"/>
        </w:rPr>
        <w:t xml:space="preserve">3.22. Затраты на содержание не используемого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содержат не включенные в нормативные затраты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коммунальные услуги (включая затраты на приобретение угля в случае отсутствия центрального отопления);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 особо ценного движимого имущества.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3.23. Значения затрат на содержание не используемого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имущества утверждаются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задания), либо исполнительным органом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3.24. В случае если </w:t>
      </w:r>
      <w:r w:rsidR="00B94D15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оказывает платную деятельность сверх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74" w:history="1">
        <w:r w:rsidRPr="00B67BC0">
          <w:rPr>
            <w:rFonts w:ascii="Times New Roman" w:hAnsi="Times New Roman" w:cs="Times New Roman"/>
            <w:sz w:val="28"/>
            <w:szCs w:val="28"/>
          </w:rPr>
          <w:t>пункте 3.22</w:t>
        </w:r>
      </w:hyperlink>
      <w:r w:rsidRPr="00B67BC0">
        <w:rPr>
          <w:rFonts w:ascii="Times New Roman" w:hAnsi="Times New Roman" w:cs="Times New Roman"/>
          <w:sz w:val="28"/>
          <w:szCs w:val="28"/>
        </w:rPr>
        <w:t>, рассчитываются с применением коэффициента платной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9"/>
      <w:bookmarkEnd w:id="11"/>
      <w:r w:rsidRPr="00B67BC0">
        <w:rPr>
          <w:rFonts w:ascii="Times New Roman" w:hAnsi="Times New Roman" w:cs="Times New Roman"/>
          <w:sz w:val="28"/>
          <w:szCs w:val="28"/>
        </w:rPr>
        <w:t xml:space="preserve">3.25. В случае если </w:t>
      </w:r>
      <w:r w:rsidR="00B94D15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осуществляет платную деятельность в рамках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деятельности, исходя из объема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3.26. В случае если </w:t>
      </w:r>
      <w:r w:rsidR="00B94D15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в рамках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Порядком,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3.27. Нормативные затраты (затраты), определяемые в соответствии с настоящим Порядком, учитываются при формировании обоснований бюджетных ассигнований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3.28. Уменьшение объема субсидии, предоставленной из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у бюджетному или автономному учреждению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течение срока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или изменении состава недвижимого имущества, затраты </w:t>
      </w:r>
      <w:r w:rsidR="0031079B" w:rsidRPr="00B67BC0">
        <w:rPr>
          <w:rFonts w:ascii="Times New Roman" w:hAnsi="Times New Roman" w:cs="Times New Roman"/>
          <w:sz w:val="28"/>
          <w:szCs w:val="28"/>
        </w:rPr>
        <w:t>на содержание,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которого учтены при расчете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3.29.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у бюджетному или автономному учреждению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3.30. Предоставление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у бюджетному, автономному учреждению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заключаемого между исполнительным органом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5"/>
      <w:bookmarkEnd w:id="12"/>
      <w:r w:rsidRPr="00B67BC0">
        <w:rPr>
          <w:rFonts w:ascii="Times New Roman" w:hAnsi="Times New Roman" w:cs="Times New Roman"/>
          <w:sz w:val="28"/>
          <w:szCs w:val="28"/>
        </w:rPr>
        <w:t>3.31. 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25 процентов годового размера субсидии в течение I квартала;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>течение финансового года) годового размера субсидии в течение первого полугодия;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75 процентов годового размера субсидии в течение 9 месяцев.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3.32. Перечисление субсидии в IV квартале осуществляется не позднее 5 рабочих дней с момента предоставления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предварительного отчета об исполнении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за соответствующий финансовый год. Если на основании предусмотренного </w:t>
      </w:r>
      <w:hyperlink w:anchor="P191" w:history="1">
        <w:r w:rsidRPr="00B67BC0">
          <w:rPr>
            <w:rFonts w:ascii="Times New Roman" w:hAnsi="Times New Roman" w:cs="Times New Roman"/>
            <w:sz w:val="28"/>
            <w:szCs w:val="28"/>
          </w:rPr>
          <w:t>пунктом 3.33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5276">
        <w:rPr>
          <w:rFonts w:ascii="Times New Roman" w:hAnsi="Times New Roman" w:cs="Times New Roman"/>
          <w:sz w:val="28"/>
          <w:szCs w:val="28"/>
        </w:rPr>
        <w:t>Порядка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отчета показатели объема, указанные в предварительном отчете, меньше показателей, установленных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 w:rsidR="00C81951"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w:anchor="P185" w:history="1">
        <w:r w:rsidRPr="00B67BC0">
          <w:rPr>
            <w:rFonts w:ascii="Times New Roman" w:hAnsi="Times New Roman" w:cs="Times New Roman"/>
            <w:sz w:val="28"/>
            <w:szCs w:val="28"/>
          </w:rPr>
          <w:t>пунктом 3.31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, не распространяются на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бюджетные или автономные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в отношении которых проводятся ликвидационные мероприятия</w:t>
      </w:r>
      <w:r w:rsidR="006C5276" w:rsidRPr="00FD06A4">
        <w:rPr>
          <w:rFonts w:ascii="Times New Roman" w:hAnsi="Times New Roman" w:cs="Times New Roman"/>
          <w:sz w:val="28"/>
          <w:szCs w:val="28"/>
        </w:rPr>
        <w:t>, и муниципальные бюджетные и автономные учреждения Пестяковского муниципального района, которым предоставляется субсидия на финансовое обеспечение выполнения муниципального задания на выполнение работ, предусматривающих проведение мероприятий в рамках одного квартала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91"/>
      <w:bookmarkEnd w:id="13"/>
      <w:r w:rsidRPr="00B67BC0">
        <w:rPr>
          <w:rFonts w:ascii="Times New Roman" w:hAnsi="Times New Roman" w:cs="Times New Roman"/>
          <w:sz w:val="28"/>
          <w:szCs w:val="28"/>
        </w:rPr>
        <w:t xml:space="preserve">3.33.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представляют соответственно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Администрации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C81951" w:rsidRPr="00B67BC0">
        <w:rPr>
          <w:rFonts w:ascii="Times New Roman" w:hAnsi="Times New Roman" w:cs="Times New Roman"/>
          <w:sz w:val="28"/>
          <w:szCs w:val="28"/>
        </w:rPr>
        <w:t>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главным распорядителям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B67BC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2 к настоящему </w:t>
      </w:r>
      <w:r w:rsidR="006C5276">
        <w:rPr>
          <w:rFonts w:ascii="Times New Roman" w:hAnsi="Times New Roman" w:cs="Times New Roman"/>
          <w:sz w:val="28"/>
          <w:szCs w:val="28"/>
        </w:rPr>
        <w:t>Порядку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представляется за первое полугодие, 9 месяцев, год и предварительный отчет за соответствующий финансовый год.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Администрация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C81951" w:rsidRPr="00B67BC0">
        <w:rPr>
          <w:rFonts w:ascii="Times New Roman" w:hAnsi="Times New Roman" w:cs="Times New Roman"/>
          <w:sz w:val="28"/>
          <w:szCs w:val="28"/>
        </w:rPr>
        <w:t>ая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C81951" w:rsidRPr="00B67BC0">
        <w:rPr>
          <w:rFonts w:ascii="Times New Roman" w:hAnsi="Times New Roman" w:cs="Times New Roman"/>
          <w:sz w:val="28"/>
          <w:szCs w:val="28"/>
        </w:rPr>
        <w:t>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главные распорядители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вправе устанавливать дополнительные сроки отчетности, представляемой учреждениями.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срок до 25 июля и 25 октября на основании отчетов о выполнении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C81951" w:rsidRPr="00B67BC0">
        <w:rPr>
          <w:rFonts w:ascii="Times New Roman" w:hAnsi="Times New Roman" w:cs="Times New Roman"/>
          <w:sz w:val="28"/>
          <w:szCs w:val="28"/>
        </w:rPr>
        <w:t>ая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 xml:space="preserve">Пестяковского </w:t>
      </w:r>
      <w:r w:rsidR="00D80F8E" w:rsidRPr="00B67BC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главные распорядители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B94D15" w:rsidRPr="00B67BC0">
        <w:rPr>
          <w:rFonts w:ascii="Times New Roman" w:hAnsi="Times New Roman" w:cs="Times New Roman"/>
          <w:sz w:val="28"/>
          <w:szCs w:val="28"/>
        </w:rPr>
        <w:t>Финансовый отдел администрации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предложения по корректировке объемов бюджетных ассигнований на 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3.34. Контроль за выполнением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 бюджетными и автономными учреждениями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 казенными учреждениями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осуществляют соответственно исполнительные органы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главные распорядители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D05118" w:rsidRPr="00B67BC0" w:rsidRDefault="00D05118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05118" w:rsidRPr="00B67BC0" w:rsidRDefault="00D05118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6C5276" w:rsidRPr="006C5276" w:rsidRDefault="00D05118" w:rsidP="006C52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BC0">
        <w:rPr>
          <w:bCs/>
          <w:szCs w:val="22"/>
        </w:rPr>
        <w:t xml:space="preserve"> </w:t>
      </w:r>
      <w:r w:rsidR="006C5276" w:rsidRPr="006C5276">
        <w:rPr>
          <w:rFonts w:ascii="Times New Roman" w:hAnsi="Times New Roman" w:cs="Times New Roman"/>
          <w:sz w:val="28"/>
          <w:szCs w:val="28"/>
        </w:rPr>
        <w:t>4. Порядок возврата субсидий, предоставленных</w:t>
      </w:r>
    </w:p>
    <w:p w:rsidR="006C5276" w:rsidRPr="006C5276" w:rsidRDefault="006C5276" w:rsidP="006C52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C5276">
        <w:rPr>
          <w:sz w:val="28"/>
          <w:szCs w:val="28"/>
        </w:rPr>
        <w:t>муниципальным учреждениям в объеме, который соответствует показателям муниципального задания, которые не были достигнуты</w:t>
      </w: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4.1. Муниципальные учреждения Пестяковского муниципального района осуществляют возврат субсидий, предоставленных на выполнение муниципального задания, в объеме, который соответствует показателям муниципального задания, которые не были достигнуты, на основании отчетов об исполнении муниципальных заданий за год, представляемых исполнительным органам Пестяковского муниципального района, осуществляющим функции и полномочия учредителей в отношении муниципальных бюджетных и автономных учреждений Пестяковского муниципального района (далее - субсидии, учредители), в соответствии с пунктом 3.33 настоящего Порядка.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4.2. Субсидия на выполнение муниципального задания на оказание i-й муниципальной услуги, подлежащая возврату в районный бюджет, определяется по следующей формуле:</w:t>
      </w: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6C5276">
        <w:rPr>
          <w:sz w:val="28"/>
          <w:szCs w:val="28"/>
        </w:rPr>
        <w:t>Субс</w:t>
      </w:r>
      <w:proofErr w:type="spellEnd"/>
      <w:r w:rsidRPr="006C5276">
        <w:rPr>
          <w:sz w:val="28"/>
          <w:szCs w:val="28"/>
        </w:rPr>
        <w:t>(</w:t>
      </w:r>
      <w:proofErr w:type="spellStart"/>
      <w:r w:rsidRPr="006C5276">
        <w:rPr>
          <w:sz w:val="28"/>
          <w:szCs w:val="28"/>
        </w:rPr>
        <w:t>му</w:t>
      </w:r>
      <w:proofErr w:type="spellEnd"/>
      <w:r w:rsidRPr="006C5276">
        <w:rPr>
          <w:sz w:val="28"/>
          <w:szCs w:val="28"/>
        </w:rPr>
        <w:t xml:space="preserve">)i = </w:t>
      </w:r>
      <w:proofErr w:type="spellStart"/>
      <w:r w:rsidRPr="006C5276">
        <w:rPr>
          <w:sz w:val="28"/>
          <w:szCs w:val="28"/>
        </w:rPr>
        <w:t>НМУi</w:t>
      </w:r>
      <w:proofErr w:type="spellEnd"/>
      <w:r w:rsidRPr="006C5276">
        <w:rPr>
          <w:sz w:val="28"/>
          <w:szCs w:val="28"/>
        </w:rPr>
        <w:t xml:space="preserve"> x (Объем(</w:t>
      </w:r>
      <w:proofErr w:type="spellStart"/>
      <w:r w:rsidRPr="006C5276">
        <w:rPr>
          <w:sz w:val="28"/>
          <w:szCs w:val="28"/>
        </w:rPr>
        <w:t>мз</w:t>
      </w:r>
      <w:proofErr w:type="spellEnd"/>
      <w:r w:rsidRPr="006C5276">
        <w:rPr>
          <w:sz w:val="28"/>
          <w:szCs w:val="28"/>
        </w:rPr>
        <w:t>)i - Объем(факт)i), где:</w:t>
      </w: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6C5276">
        <w:rPr>
          <w:sz w:val="28"/>
          <w:szCs w:val="28"/>
        </w:rPr>
        <w:t>НМУi</w:t>
      </w:r>
      <w:proofErr w:type="spellEnd"/>
      <w:r w:rsidRPr="006C5276">
        <w:rPr>
          <w:sz w:val="28"/>
          <w:szCs w:val="28"/>
        </w:rPr>
        <w:t xml:space="preserve"> - нормативные затраты на оказание i-й муниципальной услуги;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Объем(</w:t>
      </w:r>
      <w:proofErr w:type="spellStart"/>
      <w:r w:rsidRPr="006C5276">
        <w:rPr>
          <w:sz w:val="28"/>
          <w:szCs w:val="28"/>
        </w:rPr>
        <w:t>мз</w:t>
      </w:r>
      <w:proofErr w:type="spellEnd"/>
      <w:r w:rsidRPr="006C5276">
        <w:rPr>
          <w:sz w:val="28"/>
          <w:szCs w:val="28"/>
        </w:rPr>
        <w:t>)i - объем оказания муниципальной услуги, установленный муниципальным заданием;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Объем(факт)i - фактическое значение объема оказания муниципальной услуги на основании данных отчетов об исполнении муниципальных заданий, предоставленных учредителю.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lastRenderedPageBreak/>
        <w:t>4.2.3. В случае получения муниципальным учреждением Пестяковского муниципального района субсидии на выполнение муниципального задания в объеме меньшем, чем предусмотрено соглашением о порядке и условиях предоставления субсидии на финансовое обеспечение выполнения муниципального задания на оказание муниципальной услуги (выполнение работы), субсидия, подлежащая возврату, корректируется на разницу между фактически полученной субсидией и субсидией, предусмотренной соглашением.</w:t>
      </w:r>
    </w:p>
    <w:p w:rsidR="006C5276" w:rsidRPr="006C5276" w:rsidRDefault="006C5276" w:rsidP="006C5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67"/>
      <w:bookmarkEnd w:id="14"/>
    </w:p>
    <w:p w:rsidR="006C5276" w:rsidRPr="006C5276" w:rsidRDefault="006C5276" w:rsidP="006C5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5276">
        <w:rPr>
          <w:rFonts w:eastAsiaTheme="minorHAnsi"/>
          <w:sz w:val="28"/>
          <w:szCs w:val="28"/>
          <w:lang w:eastAsia="en-US"/>
        </w:rPr>
        <w:t xml:space="preserve">4.3. Возврат субсидий осуществляется муниципальными учреждениями Пестяковского муниципального района в срок, установленный приказом Финансового отдела администрации Пестяковского муниципального района     </w:t>
      </w:r>
    </w:p>
    <w:p w:rsidR="006C5276" w:rsidRPr="006C5276" w:rsidRDefault="006C5276" w:rsidP="006C5276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6C5276">
        <w:rPr>
          <w:rFonts w:eastAsiaTheme="minorHAnsi"/>
          <w:sz w:val="28"/>
          <w:szCs w:val="28"/>
          <w:lang w:eastAsia="en-US"/>
        </w:rPr>
        <w:t>№ 55-ОД от 26.09.2011 «Об утверждении порядка взыскания в местный бюджет неиспользованных в текущем финансовом году остатков субсидий, предоставленных муниципальным бюджетным учреждениям».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Возврат осуществляется за счет средств, находящихся на лицевых счетах, предназначенных для учета операций со средствами бюджетных (автономных)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собственность, предоставленных бюджетным (автономным) учреждениям из районного бюджета).</w:t>
      </w:r>
    </w:p>
    <w:p w:rsid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4.4. Возврат субсидий муниципальными учреждениями Пестяковского муниципального района в доход районного бюджета отражается по коду бюджетной классификации доходов «000 1 13 02995 05 0000 130 Прочие доходы от компенсации затрат бюджетов муниципальных районов» с указанием в первых трех знаках кода соответствующего главного администратора доходов районного бюджета - учредителя.</w:t>
      </w:r>
    </w:p>
    <w:p w:rsidR="001210C0" w:rsidRPr="006C5276" w:rsidRDefault="001210C0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FB1EA2" w:rsidRPr="00B67BC0" w:rsidRDefault="006C5276" w:rsidP="001210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6C5276">
        <w:rPr>
          <w:rFonts w:eastAsiaTheme="minorHAnsi"/>
          <w:sz w:val="28"/>
          <w:szCs w:val="28"/>
          <w:lang w:eastAsia="en-US"/>
        </w:rPr>
        <w:t xml:space="preserve">4.5. Учредители осуществляют контроль за своевременным возвратом подведомственными учреждениями в полном объеме субсидий в районный бюджет и представляют в течение 10 рабочих дней после срока, установленного </w:t>
      </w:r>
      <w:hyperlink w:anchor="P67" w:history="1">
        <w:r w:rsidRPr="006C5276">
          <w:rPr>
            <w:rFonts w:eastAsiaTheme="minorHAnsi"/>
            <w:sz w:val="28"/>
            <w:szCs w:val="28"/>
            <w:lang w:eastAsia="en-US"/>
          </w:rPr>
          <w:t>абзацем первым пункта 4.3</w:t>
        </w:r>
      </w:hyperlink>
      <w:r w:rsidRPr="006C5276">
        <w:rPr>
          <w:rFonts w:eastAsiaTheme="minorHAnsi"/>
          <w:sz w:val="28"/>
          <w:szCs w:val="28"/>
          <w:lang w:eastAsia="en-US"/>
        </w:rPr>
        <w:t>, в Финансовый отдел администрации Пестяковского муниципального района сведения по форме согласно приложению 3 к настоящему Порядку.</w:t>
      </w:r>
      <w:r w:rsidR="00D05118" w:rsidRPr="00B67BC0">
        <w:rPr>
          <w:bCs/>
          <w:sz w:val="22"/>
          <w:szCs w:val="22"/>
        </w:rPr>
        <w:t xml:space="preserve">                                                 </w:t>
      </w:r>
    </w:p>
    <w:p w:rsidR="00FB1EA2" w:rsidRPr="00B67BC0" w:rsidRDefault="00FB1EA2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FB1EA2" w:rsidRPr="00B67BC0" w:rsidRDefault="00FB1EA2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FB1EA2" w:rsidRPr="00B67BC0" w:rsidRDefault="00FB1EA2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B67BC0">
        <w:rPr>
          <w:bCs/>
          <w:sz w:val="22"/>
          <w:szCs w:val="22"/>
        </w:rPr>
        <w:t xml:space="preserve"> </w:t>
      </w:r>
    </w:p>
    <w:p w:rsidR="00DC5F78" w:rsidRPr="00B67BC0" w:rsidRDefault="00FB1EA2" w:rsidP="00EF6E78">
      <w:pPr>
        <w:autoSpaceDE w:val="0"/>
        <w:autoSpaceDN w:val="0"/>
        <w:adjustRightInd w:val="0"/>
        <w:jc w:val="right"/>
        <w:outlineLvl w:val="0"/>
      </w:pPr>
      <w:r w:rsidRPr="00B67BC0">
        <w:rPr>
          <w:bCs/>
          <w:sz w:val="22"/>
          <w:szCs w:val="22"/>
        </w:rPr>
        <w:t xml:space="preserve">                                                   </w:t>
      </w:r>
      <w:r w:rsidR="00D05118" w:rsidRPr="00B67BC0">
        <w:rPr>
          <w:bCs/>
          <w:sz w:val="22"/>
          <w:szCs w:val="22"/>
        </w:rPr>
        <w:t xml:space="preserve">                                                                      </w:t>
      </w: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DC5F78" w:rsidRPr="00B67BC0" w:rsidRDefault="00DC5F78" w:rsidP="00DC5F78">
      <w:pPr>
        <w:widowControl w:val="0"/>
        <w:autoSpaceDE w:val="0"/>
        <w:autoSpaceDN w:val="0"/>
        <w:jc w:val="right"/>
      </w:pPr>
      <w:r w:rsidRPr="00B67BC0">
        <w:lastRenderedPageBreak/>
        <w:t xml:space="preserve">Приложение </w:t>
      </w:r>
      <w:r w:rsidR="00EF6E78" w:rsidRPr="00B67BC0">
        <w:t>1</w:t>
      </w:r>
      <w:r w:rsidRPr="00B67BC0">
        <w:t xml:space="preserve"> к Порядку</w:t>
      </w:r>
    </w:p>
    <w:p w:rsidR="00DC5F78" w:rsidRPr="00B67BC0" w:rsidRDefault="00DC5F78" w:rsidP="00DC5F78">
      <w:pPr>
        <w:widowControl w:val="0"/>
        <w:autoSpaceDE w:val="0"/>
        <w:autoSpaceDN w:val="0"/>
        <w:jc w:val="right"/>
      </w:pPr>
      <w:r w:rsidRPr="00B67BC0">
        <w:t>формирования муниципального задания на оказание</w:t>
      </w:r>
    </w:p>
    <w:p w:rsidR="00DC5F78" w:rsidRPr="00B67BC0" w:rsidRDefault="00DC5F78" w:rsidP="00DC5F78">
      <w:pPr>
        <w:widowControl w:val="0"/>
        <w:autoSpaceDE w:val="0"/>
        <w:autoSpaceDN w:val="0"/>
        <w:jc w:val="right"/>
      </w:pPr>
      <w:r w:rsidRPr="00B67BC0">
        <w:t xml:space="preserve">муниципальных услуг (выполнение работ) в отношении </w:t>
      </w:r>
    </w:p>
    <w:p w:rsidR="00DC5F78" w:rsidRPr="00B67BC0" w:rsidRDefault="00DC5F78" w:rsidP="00DC5F78">
      <w:pPr>
        <w:widowControl w:val="0"/>
        <w:autoSpaceDE w:val="0"/>
        <w:autoSpaceDN w:val="0"/>
        <w:jc w:val="right"/>
      </w:pPr>
      <w:r w:rsidRPr="00B67BC0">
        <w:t>учреждений Пестяковского муниципального района</w:t>
      </w:r>
    </w:p>
    <w:p w:rsidR="00DC5F78" w:rsidRPr="00B67BC0" w:rsidRDefault="00DC5F78" w:rsidP="00DC5F78">
      <w:pPr>
        <w:widowControl w:val="0"/>
        <w:autoSpaceDE w:val="0"/>
        <w:autoSpaceDN w:val="0"/>
        <w:jc w:val="right"/>
      </w:pPr>
      <w:r w:rsidRPr="00B67BC0">
        <w:t xml:space="preserve">и финансового обеспечения выполнения муниципального </w:t>
      </w:r>
    </w:p>
    <w:p w:rsidR="00DC5F78" w:rsidRPr="00B67BC0" w:rsidRDefault="00DC5F78" w:rsidP="00DC5F78">
      <w:pPr>
        <w:widowControl w:val="0"/>
        <w:autoSpaceDE w:val="0"/>
        <w:autoSpaceDN w:val="0"/>
        <w:jc w:val="right"/>
      </w:pPr>
      <w:r w:rsidRPr="00B67BC0">
        <w:t xml:space="preserve">задания, утвержденному постановлением Администрации </w:t>
      </w:r>
    </w:p>
    <w:p w:rsidR="00DC5F78" w:rsidRPr="00B67BC0" w:rsidRDefault="00DC5F78" w:rsidP="00DC5F78">
      <w:pPr>
        <w:widowControl w:val="0"/>
        <w:autoSpaceDE w:val="0"/>
        <w:autoSpaceDN w:val="0"/>
        <w:jc w:val="right"/>
      </w:pPr>
      <w:r w:rsidRPr="00B67BC0">
        <w:t>Пестяковского муниципального района</w:t>
      </w:r>
    </w:p>
    <w:p w:rsidR="00DC5F78" w:rsidRPr="00B67BC0" w:rsidRDefault="00DC5F78" w:rsidP="00DC5F78">
      <w:pPr>
        <w:widowControl w:val="0"/>
        <w:autoSpaceDE w:val="0"/>
        <w:autoSpaceDN w:val="0"/>
        <w:jc w:val="right"/>
      </w:pPr>
      <w:r w:rsidRPr="00B67BC0">
        <w:t>от 08.09.2015 № 257</w:t>
      </w:r>
    </w:p>
    <w:p w:rsidR="00DC5F78" w:rsidRPr="00B67BC0" w:rsidRDefault="00DC5F78" w:rsidP="00DC5F78">
      <w:pPr>
        <w:spacing w:after="160" w:line="259" w:lineRule="auto"/>
        <w:rPr>
          <w:rFonts w:eastAsiaTheme="minorHAnsi"/>
          <w:lang w:eastAsia="en-US"/>
        </w:rPr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10C0" w:rsidRPr="001210C0" w:rsidRDefault="001210C0" w:rsidP="001210C0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УТВЕРЖДАЮ</w:t>
      </w:r>
    </w:p>
    <w:p w:rsidR="001210C0" w:rsidRPr="001210C0" w:rsidRDefault="001210C0" w:rsidP="001210C0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Руководитель</w:t>
      </w:r>
    </w:p>
    <w:p w:rsidR="001210C0" w:rsidRPr="001210C0" w:rsidRDefault="001210C0" w:rsidP="001210C0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(уполномоченное лицо)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____________________________________________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(наименование органа, осуществляющего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функции и полномочия учредителя, главного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распорядителя средств областного бюджета,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государственного учреждения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Ивановской области)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___________ _________ ______________________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(должность) (подпись) (расшифровка подписи)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"____" ____________ 20___ г.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</w:t>
      </w:r>
      <w:hyperlink r:id="rId19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1)</w:t>
        </w:r>
      </w:hyperlink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┌───────────────┐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МУНИЦИПАЛЬНОЕ ЗАДАНИЕ № _        │        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на 20___ год и плановый период 20___ и 20___ годов └───────────────┘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┌───────┐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│ </w:t>
      </w:r>
      <w:proofErr w:type="gramStart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Коды  │</w:t>
      </w:r>
      <w:proofErr w:type="gramEnd"/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от "____" _____________ 20___ г.                   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муниципального учреждения                       Дата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Пестяковского муниципального района                 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______________________________________________по сводному реестру  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Виды деятельности муниципального учреждения         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Пестяковского муниципального района                      По </w:t>
      </w:r>
      <w:hyperlink r:id="rId20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ОКВЭД</w:t>
        </w:r>
      </w:hyperlink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По </w:t>
      </w:r>
      <w:hyperlink r:id="rId21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ОКВЭД</w:t>
        </w:r>
      </w:hyperlink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Вид муниципального учреждения                       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_____________________________________________________    По </w:t>
      </w:r>
      <w:hyperlink r:id="rId22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ОКВЭД</w:t>
        </w:r>
      </w:hyperlink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│</w:t>
      </w:r>
    </w:p>
    <w:p w:rsidR="001210C0" w:rsidRPr="001210C0" w:rsidRDefault="001210C0" w:rsidP="001210C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(указывается вид муниципального учреждения Пестяковского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муниципального района из ведомственного </w:t>
      </w:r>
      <w:proofErr w:type="gramStart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перечня)   </w:t>
      </w:r>
      <w:proofErr w:type="gramEnd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└───────┘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</w:t>
      </w:r>
      <w:hyperlink r:id="rId23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2)</w:t>
        </w:r>
      </w:hyperlink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ЧАСТЬ 1. Сведения об оказываемых муниципальных услугах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РАЗДЕЛ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муниципальной услуги                    Уникальный номер ┌───┐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 по ведомственному перечню │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Категории потребителей муниципальной услуги   _______________________ └───┘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1. Показатели, характеризующие объем и (или) качество муниципальной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услуги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</w:t>
      </w:r>
      <w:hyperlink r:id="rId24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3)</w:t>
        </w:r>
      </w:hyperlink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1.1. Показатели, характеризующие качество муниципальной услуги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  <w:sectPr w:rsidR="001210C0" w:rsidRPr="001210C0" w:rsidSect="001210C0">
          <w:pgSz w:w="11905" w:h="16838"/>
          <w:pgMar w:top="1134" w:right="567" w:bottom="1134" w:left="1701" w:header="0" w:footer="0" w:gutter="0"/>
          <w:cols w:space="720"/>
          <w:docGrid w:linePitch="326"/>
        </w:sect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67"/>
        <w:gridCol w:w="2551"/>
        <w:gridCol w:w="1843"/>
        <w:gridCol w:w="1701"/>
        <w:gridCol w:w="1134"/>
        <w:gridCol w:w="1559"/>
        <w:gridCol w:w="1559"/>
        <w:gridCol w:w="1277"/>
      </w:tblGrid>
      <w:tr w:rsidR="001210C0" w:rsidRPr="001210C0" w:rsidTr="004B2162">
        <w:tc>
          <w:tcPr>
            <w:tcW w:w="51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lastRenderedPageBreak/>
              <w:t>N п/п</w:t>
            </w:r>
          </w:p>
        </w:tc>
        <w:tc>
          <w:tcPr>
            <w:tcW w:w="24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условия (формы) оказания муниципальной услуги</w:t>
            </w:r>
          </w:p>
        </w:tc>
        <w:tc>
          <w:tcPr>
            <w:tcW w:w="4678" w:type="dxa"/>
            <w:gridSpan w:val="3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Значение показателя качества муниципальной услуги</w:t>
            </w: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255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2835" w:type="dxa"/>
            <w:gridSpan w:val="2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 xml:space="preserve">единица измерения по </w:t>
            </w:r>
            <w:hyperlink r:id="rId25" w:history="1">
              <w:r w:rsidRPr="001210C0">
                <w:rPr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(очередной финансовый год)</w:t>
            </w:r>
          </w:p>
        </w:tc>
        <w:tc>
          <w:tcPr>
            <w:tcW w:w="1559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(1-й год планового периода)</w:t>
            </w:r>
          </w:p>
        </w:tc>
        <w:tc>
          <w:tcPr>
            <w:tcW w:w="127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(2-й год планового периода)</w:t>
            </w: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</w:t>
            </w:r>
          </w:p>
        </w:tc>
        <w:tc>
          <w:tcPr>
            <w:tcW w:w="113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код</w:t>
            </w:r>
          </w:p>
        </w:tc>
        <w:tc>
          <w:tcPr>
            <w:tcW w:w="1559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210C0" w:rsidRPr="001210C0" w:rsidTr="004B2162">
        <w:tc>
          <w:tcPr>
            <w:tcW w:w="51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24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255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1843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  <w:tc>
          <w:tcPr>
            <w:tcW w:w="113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6</w:t>
            </w:r>
          </w:p>
        </w:tc>
        <w:tc>
          <w:tcPr>
            <w:tcW w:w="155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7</w:t>
            </w:r>
          </w:p>
        </w:tc>
        <w:tc>
          <w:tcPr>
            <w:tcW w:w="155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8</w:t>
            </w:r>
          </w:p>
        </w:tc>
        <w:tc>
          <w:tcPr>
            <w:tcW w:w="127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9</w:t>
            </w:r>
          </w:p>
        </w:tc>
      </w:tr>
      <w:tr w:rsidR="001210C0" w:rsidRPr="001210C0" w:rsidTr="004B2162">
        <w:tc>
          <w:tcPr>
            <w:tcW w:w="51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6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55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6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                                                   </w:t>
      </w:r>
      <w:hyperlink w:anchor="P282" w:history="1">
        <w:r w:rsidRPr="001210C0">
          <w:rPr>
            <w:color w:val="0000FF"/>
          </w:rPr>
          <w:t>3)</w:t>
        </w:r>
      </w:hyperlink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1.2. Показатели, характеризующие объем муниципальной услуги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701"/>
        <w:gridCol w:w="1020"/>
        <w:gridCol w:w="680"/>
        <w:gridCol w:w="1020"/>
        <w:gridCol w:w="1191"/>
        <w:gridCol w:w="1191"/>
        <w:gridCol w:w="1020"/>
        <w:gridCol w:w="1247"/>
        <w:gridCol w:w="995"/>
      </w:tblGrid>
      <w:tr w:rsidR="001210C0" w:rsidRPr="001210C0" w:rsidTr="004B2162">
        <w:tc>
          <w:tcPr>
            <w:tcW w:w="56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N п/п</w:t>
            </w:r>
          </w:p>
        </w:tc>
        <w:tc>
          <w:tcPr>
            <w:tcW w:w="212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условия (формы) оказания муниципальной услуги</w:t>
            </w:r>
          </w:p>
        </w:tc>
        <w:tc>
          <w:tcPr>
            <w:tcW w:w="3401" w:type="dxa"/>
            <w:gridSpan w:val="3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Значение показателя объема муниципальной услуги</w:t>
            </w:r>
          </w:p>
        </w:tc>
        <w:tc>
          <w:tcPr>
            <w:tcW w:w="3262" w:type="dxa"/>
            <w:gridSpan w:val="3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Среднегодовой размер платы (цена, тариф), руб./ед. объема муниципальной услуги</w:t>
            </w:r>
          </w:p>
        </w:tc>
      </w:tr>
      <w:tr w:rsidR="001210C0" w:rsidRPr="001210C0" w:rsidTr="004B2162">
        <w:tc>
          <w:tcPr>
            <w:tcW w:w="56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842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 xml:space="preserve">единица измерения по </w:t>
            </w:r>
            <w:hyperlink r:id="rId26" w:history="1">
              <w:r w:rsidRPr="001210C0">
                <w:rPr>
                  <w:color w:val="0000FF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(очередной финансовый год)</w:t>
            </w:r>
          </w:p>
        </w:tc>
        <w:tc>
          <w:tcPr>
            <w:tcW w:w="119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(1-й год планового периода)</w:t>
            </w:r>
          </w:p>
        </w:tc>
        <w:tc>
          <w:tcPr>
            <w:tcW w:w="119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(2-й год планового периода)</w:t>
            </w:r>
          </w:p>
        </w:tc>
        <w:tc>
          <w:tcPr>
            <w:tcW w:w="102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(очередной финансовый год)</w:t>
            </w:r>
          </w:p>
        </w:tc>
        <w:tc>
          <w:tcPr>
            <w:tcW w:w="124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(1-й год планового периода)</w:t>
            </w:r>
          </w:p>
        </w:tc>
        <w:tc>
          <w:tcPr>
            <w:tcW w:w="995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(2-й год планового периода</w:t>
            </w:r>
            <w:r w:rsidRPr="001210C0">
              <w:lastRenderedPageBreak/>
              <w:t>)</w:t>
            </w:r>
          </w:p>
        </w:tc>
      </w:tr>
      <w:tr w:rsidR="001210C0" w:rsidRPr="001210C0" w:rsidTr="004B2162">
        <w:tc>
          <w:tcPr>
            <w:tcW w:w="56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</w:t>
            </w:r>
          </w:p>
        </w:tc>
        <w:tc>
          <w:tcPr>
            <w:tcW w:w="68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код</w:t>
            </w:r>
          </w:p>
        </w:tc>
        <w:tc>
          <w:tcPr>
            <w:tcW w:w="102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4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5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210C0" w:rsidRPr="001210C0" w:rsidTr="004B2162">
        <w:tc>
          <w:tcPr>
            <w:tcW w:w="5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lastRenderedPageBreak/>
              <w:t>1</w:t>
            </w:r>
          </w:p>
        </w:tc>
        <w:tc>
          <w:tcPr>
            <w:tcW w:w="212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184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102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  <w:tc>
          <w:tcPr>
            <w:tcW w:w="68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6</w:t>
            </w:r>
          </w:p>
        </w:tc>
        <w:tc>
          <w:tcPr>
            <w:tcW w:w="102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7</w:t>
            </w:r>
          </w:p>
        </w:tc>
        <w:tc>
          <w:tcPr>
            <w:tcW w:w="119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8</w:t>
            </w:r>
          </w:p>
        </w:tc>
        <w:tc>
          <w:tcPr>
            <w:tcW w:w="119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9</w:t>
            </w:r>
          </w:p>
        </w:tc>
        <w:tc>
          <w:tcPr>
            <w:tcW w:w="102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10</w:t>
            </w:r>
          </w:p>
        </w:tc>
        <w:tc>
          <w:tcPr>
            <w:tcW w:w="124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11</w:t>
            </w:r>
          </w:p>
        </w:tc>
        <w:tc>
          <w:tcPr>
            <w:tcW w:w="99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12</w:t>
            </w:r>
          </w:p>
        </w:tc>
      </w:tr>
      <w:tr w:rsidR="001210C0" w:rsidRPr="001210C0" w:rsidTr="004B2162">
        <w:tc>
          <w:tcPr>
            <w:tcW w:w="56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  <w:tr w:rsidR="001210C0" w:rsidRPr="001210C0" w:rsidTr="004B2162">
        <w:tc>
          <w:tcPr>
            <w:tcW w:w="56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9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4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2. Нормативные правовые акты, устанавливающие размер платы (цену, тариф) либо порядок их установления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111"/>
        <w:gridCol w:w="1474"/>
        <w:gridCol w:w="1092"/>
        <w:gridCol w:w="5372"/>
      </w:tblGrid>
      <w:tr w:rsidR="001210C0" w:rsidRPr="001210C0" w:rsidTr="004B2162">
        <w:tc>
          <w:tcPr>
            <w:tcW w:w="14601" w:type="dxa"/>
            <w:gridSpan w:val="5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Нормативный правовой акт</w:t>
            </w:r>
          </w:p>
        </w:tc>
      </w:tr>
      <w:tr w:rsidR="001210C0" w:rsidRPr="001210C0" w:rsidTr="004B2162">
        <w:tc>
          <w:tcPr>
            <w:tcW w:w="255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вид</w:t>
            </w:r>
          </w:p>
        </w:tc>
        <w:tc>
          <w:tcPr>
            <w:tcW w:w="411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принявший орган</w:t>
            </w:r>
          </w:p>
        </w:tc>
        <w:tc>
          <w:tcPr>
            <w:tcW w:w="147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дата</w:t>
            </w:r>
          </w:p>
        </w:tc>
        <w:tc>
          <w:tcPr>
            <w:tcW w:w="109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номер</w:t>
            </w:r>
          </w:p>
        </w:tc>
        <w:tc>
          <w:tcPr>
            <w:tcW w:w="537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</w:t>
            </w:r>
          </w:p>
        </w:tc>
      </w:tr>
      <w:tr w:rsidR="001210C0" w:rsidRPr="001210C0" w:rsidTr="004B2162">
        <w:tc>
          <w:tcPr>
            <w:tcW w:w="255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411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147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109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537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</w:tr>
      <w:tr w:rsidR="001210C0" w:rsidRPr="001210C0" w:rsidTr="004B2162">
        <w:tc>
          <w:tcPr>
            <w:tcW w:w="255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11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9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37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3. Порядок оказания муниципальной услуги</w:t>
      </w:r>
    </w:p>
    <w:p w:rsidR="001210C0" w:rsidRPr="001210C0" w:rsidRDefault="001210C0" w:rsidP="001210C0">
      <w:pPr>
        <w:widowControl w:val="0"/>
        <w:autoSpaceDE w:val="0"/>
        <w:autoSpaceDN w:val="0"/>
        <w:spacing w:before="200"/>
        <w:jc w:val="both"/>
      </w:pPr>
      <w:r w:rsidRPr="001210C0">
        <w:t xml:space="preserve"> 3.1.   Нормативные   правовые   акты, регулирующие   порядок оказания муниципальной услуги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___________________________________________________________________________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(наименование, номер и дата нормативного правового акта)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3.2. Порядок информирования потенциальных потребителей муниципальной услуги</w:t>
      </w:r>
    </w:p>
    <w:p w:rsidR="001210C0" w:rsidRPr="001210C0" w:rsidRDefault="001210C0" w:rsidP="001210C0">
      <w:pPr>
        <w:widowControl w:val="0"/>
        <w:autoSpaceDE w:val="0"/>
        <w:autoSpaceDN w:val="0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153"/>
        <w:gridCol w:w="5954"/>
      </w:tblGrid>
      <w:tr w:rsidR="001210C0" w:rsidRPr="001210C0" w:rsidTr="004B2162">
        <w:tc>
          <w:tcPr>
            <w:tcW w:w="249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Способ информирования</w:t>
            </w:r>
          </w:p>
        </w:tc>
        <w:tc>
          <w:tcPr>
            <w:tcW w:w="6153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Состав размещаемой информации</w:t>
            </w:r>
          </w:p>
        </w:tc>
        <w:tc>
          <w:tcPr>
            <w:tcW w:w="595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Частота обновления информации</w:t>
            </w:r>
          </w:p>
        </w:tc>
      </w:tr>
      <w:tr w:rsidR="001210C0" w:rsidRPr="001210C0" w:rsidTr="004B2162">
        <w:tc>
          <w:tcPr>
            <w:tcW w:w="249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6153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595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</w:tr>
      <w:tr w:rsidR="001210C0" w:rsidRPr="001210C0" w:rsidTr="004B2162">
        <w:tc>
          <w:tcPr>
            <w:tcW w:w="249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153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95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--------------------------------</w:t>
      </w:r>
    </w:p>
    <w:p w:rsidR="001210C0" w:rsidRPr="001210C0" w:rsidRDefault="001210C0" w:rsidP="001210C0">
      <w:pPr>
        <w:widowControl w:val="0"/>
        <w:autoSpaceDE w:val="0"/>
        <w:autoSpaceDN w:val="0"/>
        <w:spacing w:before="220"/>
        <w:jc w:val="both"/>
      </w:pPr>
      <w:bookmarkStart w:id="15" w:name="P280"/>
      <w:bookmarkEnd w:id="15"/>
      <w:r w:rsidRPr="001210C0">
        <w:lastRenderedPageBreak/>
        <w:t>1) Номер муниципального задания присваивается в соответствии с реестровым номером в реестре муниципальных заданий.</w:t>
      </w:r>
    </w:p>
    <w:p w:rsidR="001210C0" w:rsidRPr="001210C0" w:rsidRDefault="001210C0" w:rsidP="001210C0">
      <w:pPr>
        <w:widowControl w:val="0"/>
        <w:autoSpaceDE w:val="0"/>
        <w:autoSpaceDN w:val="0"/>
        <w:spacing w:before="220"/>
        <w:jc w:val="both"/>
      </w:pPr>
      <w:bookmarkStart w:id="16" w:name="P281"/>
      <w:bookmarkEnd w:id="16"/>
      <w:r w:rsidRPr="001210C0"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1210C0" w:rsidRPr="001210C0" w:rsidRDefault="001210C0" w:rsidP="001210C0">
      <w:pPr>
        <w:widowControl w:val="0"/>
        <w:autoSpaceDE w:val="0"/>
        <w:autoSpaceDN w:val="0"/>
        <w:spacing w:before="220"/>
        <w:jc w:val="both"/>
      </w:pPr>
      <w:bookmarkStart w:id="17" w:name="P282"/>
      <w:bookmarkEnd w:id="17"/>
      <w:r w:rsidRPr="001210C0">
        <w:t>3)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1210C0" w:rsidRPr="001210C0" w:rsidRDefault="001210C0" w:rsidP="001210C0">
      <w:pPr>
        <w:widowControl w:val="0"/>
        <w:autoSpaceDE w:val="0"/>
        <w:autoSpaceDN w:val="0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                                          </w:t>
      </w:r>
      <w:hyperlink w:anchor="P392" w:history="1">
        <w:r w:rsidRPr="001210C0">
          <w:rPr>
            <w:color w:val="0000FF"/>
          </w:rPr>
          <w:t>1)</w:t>
        </w:r>
      </w:hyperlink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   ЧАСТЬ 2. Сведения о выполняемых работах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Наименование работы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______________________________________________</w:t>
      </w:r>
      <w:proofErr w:type="gramStart"/>
      <w:r w:rsidRPr="001210C0">
        <w:t>_  Уникальный</w:t>
      </w:r>
      <w:proofErr w:type="gramEnd"/>
      <w:r w:rsidRPr="001210C0">
        <w:t xml:space="preserve"> номер ┌───────┐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Категории потребителей работы по ведомственному перечню                         │                   │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_________________________________________________________________ └───────┘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___________________________________________________________________________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___________________________________________________________________________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1. Показатели, характеризующие объем и (или) качество работы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                                  </w:t>
      </w:r>
      <w:hyperlink w:anchor="P393" w:history="1">
        <w:r w:rsidRPr="001210C0">
          <w:rPr>
            <w:color w:val="0000FF"/>
          </w:rPr>
          <w:t>2)</w:t>
        </w:r>
      </w:hyperlink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1.1. Показатели, характеризующие качество работы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325"/>
        <w:gridCol w:w="2410"/>
        <w:gridCol w:w="1701"/>
        <w:gridCol w:w="1701"/>
        <w:gridCol w:w="567"/>
        <w:gridCol w:w="1815"/>
        <w:gridCol w:w="1842"/>
        <w:gridCol w:w="1701"/>
      </w:tblGrid>
      <w:tr w:rsidR="001210C0" w:rsidRPr="001210C0" w:rsidTr="004B2162">
        <w:tc>
          <w:tcPr>
            <w:tcW w:w="51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N п/п</w:t>
            </w:r>
          </w:p>
        </w:tc>
        <w:tc>
          <w:tcPr>
            <w:tcW w:w="232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содержание работы</w:t>
            </w:r>
          </w:p>
        </w:tc>
        <w:tc>
          <w:tcPr>
            <w:tcW w:w="241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условия (формы) выполнения работы</w:t>
            </w:r>
          </w:p>
        </w:tc>
        <w:tc>
          <w:tcPr>
            <w:tcW w:w="3969" w:type="dxa"/>
            <w:gridSpan w:val="3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 качества работы</w:t>
            </w:r>
          </w:p>
        </w:tc>
        <w:tc>
          <w:tcPr>
            <w:tcW w:w="5358" w:type="dxa"/>
            <w:gridSpan w:val="3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Значение показателя качества работы</w:t>
            </w: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5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 xml:space="preserve">единица измерения по </w:t>
            </w:r>
            <w:hyperlink r:id="rId27" w:history="1">
              <w:r w:rsidRPr="001210C0">
                <w:rPr>
                  <w:color w:val="0000FF"/>
                </w:rPr>
                <w:t>ОКЕИ</w:t>
              </w:r>
            </w:hyperlink>
          </w:p>
        </w:tc>
        <w:tc>
          <w:tcPr>
            <w:tcW w:w="1815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(очередной финансовый год)</w:t>
            </w:r>
          </w:p>
        </w:tc>
        <w:tc>
          <w:tcPr>
            <w:tcW w:w="1842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(1-й год планового периода)</w:t>
            </w:r>
          </w:p>
        </w:tc>
        <w:tc>
          <w:tcPr>
            <w:tcW w:w="170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(2-й год планового периода)</w:t>
            </w: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5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</w:t>
            </w:r>
          </w:p>
        </w:tc>
        <w:tc>
          <w:tcPr>
            <w:tcW w:w="5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код</w:t>
            </w:r>
          </w:p>
        </w:tc>
        <w:tc>
          <w:tcPr>
            <w:tcW w:w="1815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210C0" w:rsidRPr="001210C0" w:rsidTr="004B2162">
        <w:tc>
          <w:tcPr>
            <w:tcW w:w="51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232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241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  <w:tc>
          <w:tcPr>
            <w:tcW w:w="5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6</w:t>
            </w:r>
          </w:p>
        </w:tc>
        <w:tc>
          <w:tcPr>
            <w:tcW w:w="181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7</w:t>
            </w:r>
          </w:p>
        </w:tc>
        <w:tc>
          <w:tcPr>
            <w:tcW w:w="184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8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9</w:t>
            </w:r>
          </w:p>
        </w:tc>
      </w:tr>
      <w:tr w:rsidR="001210C0" w:rsidRPr="001210C0" w:rsidTr="004B2162">
        <w:tc>
          <w:tcPr>
            <w:tcW w:w="51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325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325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1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1.2. Показатели, характеризующие объем работы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tbl>
      <w:tblPr>
        <w:tblW w:w="14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00"/>
        <w:gridCol w:w="1843"/>
        <w:gridCol w:w="1276"/>
        <w:gridCol w:w="992"/>
        <w:gridCol w:w="567"/>
        <w:gridCol w:w="1276"/>
        <w:gridCol w:w="1275"/>
        <w:gridCol w:w="1276"/>
        <w:gridCol w:w="1134"/>
        <w:gridCol w:w="1276"/>
        <w:gridCol w:w="1275"/>
      </w:tblGrid>
      <w:tr w:rsidR="001210C0" w:rsidRPr="001210C0" w:rsidTr="004B2162">
        <w:tc>
          <w:tcPr>
            <w:tcW w:w="51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N п/п</w:t>
            </w:r>
          </w:p>
        </w:tc>
        <w:tc>
          <w:tcPr>
            <w:tcW w:w="190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содержание работы</w:t>
            </w:r>
          </w:p>
        </w:tc>
        <w:tc>
          <w:tcPr>
            <w:tcW w:w="1843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условия (формы) выполнения работы</w:t>
            </w:r>
          </w:p>
        </w:tc>
        <w:tc>
          <w:tcPr>
            <w:tcW w:w="2835" w:type="dxa"/>
            <w:gridSpan w:val="3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 объема работы</w:t>
            </w:r>
          </w:p>
        </w:tc>
        <w:tc>
          <w:tcPr>
            <w:tcW w:w="3827" w:type="dxa"/>
            <w:gridSpan w:val="3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Значение показателя объема работы</w:t>
            </w:r>
          </w:p>
        </w:tc>
        <w:tc>
          <w:tcPr>
            <w:tcW w:w="3685" w:type="dxa"/>
            <w:gridSpan w:val="3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Среднегодовой размер платы (цена, тариф), руб./ед. объема работы</w:t>
            </w: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0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 xml:space="preserve">единица измерения по </w:t>
            </w:r>
            <w:hyperlink r:id="rId28" w:history="1">
              <w:r w:rsidRPr="001210C0">
                <w:rPr>
                  <w:color w:val="0000FF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(очередной финансовый год)</w:t>
            </w:r>
          </w:p>
        </w:tc>
        <w:tc>
          <w:tcPr>
            <w:tcW w:w="1275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(1-й год планового периода)</w:t>
            </w:r>
          </w:p>
        </w:tc>
        <w:tc>
          <w:tcPr>
            <w:tcW w:w="1276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(2-й год планового периода)</w:t>
            </w:r>
          </w:p>
        </w:tc>
        <w:tc>
          <w:tcPr>
            <w:tcW w:w="1134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(1-й год планового периода)</w:t>
            </w:r>
          </w:p>
        </w:tc>
        <w:tc>
          <w:tcPr>
            <w:tcW w:w="1275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20__ год (2-й год планового периода)</w:t>
            </w: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0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</w:t>
            </w:r>
          </w:p>
        </w:tc>
        <w:tc>
          <w:tcPr>
            <w:tcW w:w="5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код</w:t>
            </w:r>
          </w:p>
        </w:tc>
        <w:tc>
          <w:tcPr>
            <w:tcW w:w="1276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210C0" w:rsidRPr="001210C0" w:rsidTr="004B2162">
        <w:tc>
          <w:tcPr>
            <w:tcW w:w="51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190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1843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99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  <w:tc>
          <w:tcPr>
            <w:tcW w:w="5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6</w:t>
            </w: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7</w:t>
            </w:r>
          </w:p>
        </w:tc>
        <w:tc>
          <w:tcPr>
            <w:tcW w:w="127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8</w:t>
            </w: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9</w:t>
            </w:r>
          </w:p>
        </w:tc>
        <w:tc>
          <w:tcPr>
            <w:tcW w:w="113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10</w:t>
            </w: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11</w:t>
            </w:r>
          </w:p>
        </w:tc>
        <w:tc>
          <w:tcPr>
            <w:tcW w:w="127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12</w:t>
            </w:r>
          </w:p>
        </w:tc>
      </w:tr>
      <w:tr w:rsidR="001210C0" w:rsidRPr="001210C0" w:rsidTr="004B2162">
        <w:tc>
          <w:tcPr>
            <w:tcW w:w="51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0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0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--------------------------------</w:t>
      </w:r>
    </w:p>
    <w:p w:rsidR="001210C0" w:rsidRPr="001210C0" w:rsidRDefault="001210C0" w:rsidP="001210C0">
      <w:pPr>
        <w:widowControl w:val="0"/>
        <w:autoSpaceDE w:val="0"/>
        <w:autoSpaceDN w:val="0"/>
        <w:spacing w:before="220"/>
        <w:jc w:val="both"/>
      </w:pPr>
      <w:bookmarkStart w:id="18" w:name="P392"/>
      <w:bookmarkEnd w:id="18"/>
      <w:r w:rsidRPr="001210C0"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1210C0" w:rsidRPr="001210C0" w:rsidRDefault="001210C0" w:rsidP="001210C0">
      <w:pPr>
        <w:widowControl w:val="0"/>
        <w:autoSpaceDE w:val="0"/>
        <w:autoSpaceDN w:val="0"/>
        <w:spacing w:before="220"/>
        <w:jc w:val="both"/>
      </w:pPr>
      <w:bookmarkStart w:id="19" w:name="P393"/>
      <w:bookmarkEnd w:id="19"/>
      <w:r w:rsidRPr="001210C0">
        <w:t>2) Заполняется при установлении показателей, характеризующих качество муниципальной услуги (работы), в ведомственном перечне муниципальных услуг и работ.</w:t>
      </w:r>
    </w:p>
    <w:p w:rsidR="001210C0" w:rsidRPr="001210C0" w:rsidRDefault="001210C0" w:rsidP="001210C0">
      <w:pPr>
        <w:widowControl w:val="0"/>
        <w:autoSpaceDE w:val="0"/>
        <w:autoSpaceDN w:val="0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lastRenderedPageBreak/>
        <w:t xml:space="preserve">                                                             </w:t>
      </w:r>
      <w:hyperlink w:anchor="P427" w:history="1">
        <w:r w:rsidRPr="001210C0">
          <w:rPr>
            <w:color w:val="0000FF"/>
          </w:rPr>
          <w:t>1)</w:t>
        </w:r>
      </w:hyperlink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ЧАСТЬ 3. Прочие сведения о муниципальном задании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1. Порядок контроля за выполнением муниципального задания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977"/>
        <w:gridCol w:w="8505"/>
      </w:tblGrid>
      <w:tr w:rsidR="001210C0" w:rsidRPr="001210C0" w:rsidTr="004B2162">
        <w:tc>
          <w:tcPr>
            <w:tcW w:w="311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Формы контроля</w:t>
            </w:r>
          </w:p>
        </w:tc>
        <w:tc>
          <w:tcPr>
            <w:tcW w:w="297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Периодичность</w:t>
            </w:r>
          </w:p>
        </w:tc>
        <w:tc>
          <w:tcPr>
            <w:tcW w:w="850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Исполнительные органы, осуществляющие контроль за оказанием услуги</w:t>
            </w:r>
          </w:p>
        </w:tc>
      </w:tr>
      <w:tr w:rsidR="001210C0" w:rsidRPr="001210C0" w:rsidTr="004B2162">
        <w:tc>
          <w:tcPr>
            <w:tcW w:w="311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297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850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</w:tr>
      <w:tr w:rsidR="001210C0" w:rsidRPr="001210C0" w:rsidTr="004B2162">
        <w:tc>
          <w:tcPr>
            <w:tcW w:w="311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</w:p>
        </w:tc>
      </w:tr>
      <w:tr w:rsidR="001210C0" w:rsidRPr="001210C0" w:rsidTr="004B2162">
        <w:tc>
          <w:tcPr>
            <w:tcW w:w="311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2.  Основания для   досрочного прекращения   исполнения муниципального задания: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___________________________________________________________________________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3.  Требования   к отчетности   об исполнении   муниципального задания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___________________________________________________________________________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</w:pPr>
      <w:r w:rsidRPr="001210C0">
        <w:t>3.1.  Периодичность представления отчетов об исполнении муниципального задания ___________________________________________________________________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3.2. Сроки представления отчетов об исполнении муниципального задания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___________________________________________________________________________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3.3. Иные требования к отчетности об исполнении муниципального задания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___________________________________________________________________________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4. Иные показатели, связанные с выполнением муниципального задания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___________________________________________________________________________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--------------------------------</w:t>
      </w:r>
    </w:p>
    <w:p w:rsidR="001210C0" w:rsidRPr="001210C0" w:rsidRDefault="001210C0" w:rsidP="001210C0">
      <w:pPr>
        <w:widowControl w:val="0"/>
        <w:autoSpaceDE w:val="0"/>
        <w:autoSpaceDN w:val="0"/>
        <w:spacing w:before="220"/>
        <w:jc w:val="both"/>
      </w:pPr>
      <w:bookmarkStart w:id="20" w:name="P427"/>
      <w:bookmarkEnd w:id="20"/>
      <w:r w:rsidRPr="001210C0">
        <w:t>1) Заполняется в целом по муниципальному заданию.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  <w:sectPr w:rsidR="001210C0" w:rsidRPr="001210C0" w:rsidSect="00FF549E">
          <w:pgSz w:w="16838" w:h="11905" w:orient="landscape"/>
          <w:pgMar w:top="1134" w:right="567" w:bottom="1134" w:left="1701" w:header="0" w:footer="0" w:gutter="0"/>
          <w:cols w:space="720"/>
        </w:sectPr>
      </w:pPr>
    </w:p>
    <w:p w:rsidR="001210C0" w:rsidRPr="001210C0" w:rsidRDefault="001210C0" w:rsidP="001210C0">
      <w:pPr>
        <w:widowControl w:val="0"/>
        <w:autoSpaceDE w:val="0"/>
        <w:autoSpaceDN w:val="0"/>
        <w:jc w:val="right"/>
        <w:outlineLvl w:val="0"/>
      </w:pPr>
      <w:r w:rsidRPr="001210C0">
        <w:lastRenderedPageBreak/>
        <w:t>Приложение 2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 xml:space="preserve">к постановлению Администрации 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>Пестяковского муниципального района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 xml:space="preserve">от «15» декабря 2017 </w:t>
      </w:r>
      <w:proofErr w:type="gramStart"/>
      <w:r w:rsidRPr="001210C0">
        <w:t>года  №</w:t>
      </w:r>
      <w:proofErr w:type="gramEnd"/>
      <w:r w:rsidRPr="001210C0">
        <w:t xml:space="preserve"> 568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bookmarkStart w:id="21" w:name="P447"/>
      <w:bookmarkEnd w:id="21"/>
      <w:r w:rsidRPr="001210C0">
        <w:t xml:space="preserve">                   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ОТЧЕТ ОБ ИСПОЛНЕНИИ          ┌───────────────┐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</w:t>
      </w:r>
      <w:hyperlink r:id="rId29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1)</w:t>
        </w:r>
      </w:hyperlink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│        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МУНИЦИПАЛЬНОГО </w:t>
      </w:r>
      <w:hyperlink r:id="rId30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ЗАДАНИЯ</w:t>
        </w:r>
      </w:hyperlink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N       └───────────────┘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на 20___ год и плановый период 20___ и 20___ годов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  ┌───────┐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  │ </w:t>
      </w:r>
      <w:proofErr w:type="gramStart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Коды  │</w:t>
      </w:r>
      <w:proofErr w:type="gramEnd"/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от "____" ______________ 20___ г.                </w:t>
      </w:r>
      <w:proofErr w:type="gramStart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Дата  │</w:t>
      </w:r>
      <w:proofErr w:type="gramEnd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Наименование муниципального учреждения Пестяковского     По Сводному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муниципального района __________________                     реестру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Виды деятельности муниципального учреждения Пестяковского    </w:t>
      </w:r>
      <w:proofErr w:type="spellStart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По</w:t>
      </w:r>
      <w:hyperlink r:id="rId31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ОКВЭД</w:t>
        </w:r>
        <w:proofErr w:type="spellEnd"/>
      </w:hyperlink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│</w:t>
      </w:r>
    </w:p>
    <w:p w:rsidR="001210C0" w:rsidRPr="001210C0" w:rsidRDefault="001210C0" w:rsidP="001210C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муниципального района (обособленного </w:t>
      </w:r>
      <w:proofErr w:type="gramStart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подразделения)_</w:t>
      </w:r>
      <w:proofErr w:type="gramEnd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___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По </w:t>
      </w:r>
      <w:hyperlink r:id="rId32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ОКВЭД</w:t>
        </w:r>
      </w:hyperlink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Вид муниципального учреждения                          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_______________________________________________________     По </w:t>
      </w:r>
      <w:hyperlink r:id="rId33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ОКВЭД</w:t>
        </w:r>
      </w:hyperlink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(указывается вид муниципального учреждения                        ├───────┤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Пестяковского муниципального района из ведомственного </w:t>
      </w:r>
      <w:proofErr w:type="gramStart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перечня)   </w:t>
      </w:r>
      <w:proofErr w:type="gramEnd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Периодичность _______________________________________________   __</w:t>
      </w:r>
      <w:proofErr w:type="gramStart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_  ├</w:t>
      </w:r>
      <w:proofErr w:type="gramEnd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───────┤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(указывается в соответствии с периодичностью предоставления     │       │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отчета об исполнении муниципального задания, установленной       └───────┘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в муниципальном задании)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</w:t>
      </w:r>
      <w:hyperlink r:id="rId34" w:history="1">
        <w:r w:rsidRPr="001210C0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2)</w:t>
        </w:r>
      </w:hyperlink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ЧАСТЬ 1. Сведения об оказываемых муниципальных услугах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РАЗДЕЛ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1. Наименование муниципальной услуги _______________ Уникальный </w:t>
      </w:r>
      <w:proofErr w:type="gramStart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номер  ┌</w:t>
      </w:r>
      <w:proofErr w:type="gramEnd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──┐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2. Категории потребителей муниципальной      по ведомственному перечню </w:t>
      </w:r>
      <w:proofErr w:type="gramStart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│  │</w:t>
      </w:r>
      <w:proofErr w:type="gramEnd"/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услуги _____________________________________________________________</w:t>
      </w:r>
      <w:proofErr w:type="gramStart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_  └</w:t>
      </w:r>
      <w:proofErr w:type="gramEnd"/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──┘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3.  Сведения о фактическом достижении показателей, характеризующих объем и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(или) качество муниципальной услуги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3.1.   Сведения   о фактическом достижении показателей, характеризующих</w:t>
      </w: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210C0">
        <w:rPr>
          <w:rFonts w:ascii="Courier New" w:eastAsiaTheme="minorHAnsi" w:hAnsi="Courier New" w:cs="Courier New"/>
          <w:sz w:val="20"/>
          <w:szCs w:val="20"/>
          <w:lang w:eastAsia="en-US"/>
        </w:rPr>
        <w:t>качество муниципальной услуги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spacing w:after="160" w:line="259" w:lineRule="auto"/>
        <w:rPr>
          <w:rFonts w:eastAsiaTheme="minorHAnsi"/>
          <w:lang w:eastAsia="en-US"/>
        </w:rPr>
        <w:sectPr w:rsidR="001210C0" w:rsidRPr="001210C0" w:rsidSect="00FF549E">
          <w:pgSz w:w="11905" w:h="16838"/>
          <w:pgMar w:top="1134" w:right="567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701"/>
        <w:gridCol w:w="1701"/>
        <w:gridCol w:w="792"/>
        <w:gridCol w:w="1901"/>
        <w:gridCol w:w="1701"/>
        <w:gridCol w:w="1559"/>
      </w:tblGrid>
      <w:tr w:rsidR="001210C0" w:rsidRPr="001210C0" w:rsidTr="004B2162">
        <w:tc>
          <w:tcPr>
            <w:tcW w:w="56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lastRenderedPageBreak/>
              <w:t>N п/п</w:t>
            </w:r>
          </w:p>
        </w:tc>
        <w:tc>
          <w:tcPr>
            <w:tcW w:w="212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условия (формы) оказания муниципальной услуги</w:t>
            </w:r>
          </w:p>
        </w:tc>
        <w:tc>
          <w:tcPr>
            <w:tcW w:w="9355" w:type="dxa"/>
            <w:gridSpan w:val="6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 качества муниципальной услуги</w:t>
            </w:r>
          </w:p>
        </w:tc>
      </w:tr>
      <w:tr w:rsidR="001210C0" w:rsidRPr="001210C0" w:rsidTr="004B2162">
        <w:tc>
          <w:tcPr>
            <w:tcW w:w="56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2493" w:type="dxa"/>
            <w:gridSpan w:val="2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 xml:space="preserve">единица измерения по </w:t>
            </w:r>
            <w:hyperlink r:id="rId35" w:history="1">
              <w:r w:rsidRPr="001210C0">
                <w:rPr>
                  <w:color w:val="0000FF"/>
                </w:rPr>
                <w:t>ОКЕИ</w:t>
              </w:r>
            </w:hyperlink>
          </w:p>
        </w:tc>
        <w:tc>
          <w:tcPr>
            <w:tcW w:w="190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утверждено в муниципальном задании на год</w:t>
            </w:r>
          </w:p>
        </w:tc>
        <w:tc>
          <w:tcPr>
            <w:tcW w:w="170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исполнено на отчетную дату</w:t>
            </w:r>
          </w:p>
        </w:tc>
        <w:tc>
          <w:tcPr>
            <w:tcW w:w="1559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причина отклонения</w:t>
            </w:r>
          </w:p>
        </w:tc>
      </w:tr>
      <w:tr w:rsidR="001210C0" w:rsidRPr="001210C0" w:rsidTr="004B2162">
        <w:tc>
          <w:tcPr>
            <w:tcW w:w="56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</w:t>
            </w:r>
          </w:p>
        </w:tc>
        <w:tc>
          <w:tcPr>
            <w:tcW w:w="79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код</w:t>
            </w:r>
          </w:p>
        </w:tc>
        <w:tc>
          <w:tcPr>
            <w:tcW w:w="190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210C0" w:rsidRPr="001210C0" w:rsidTr="004B2162">
        <w:tc>
          <w:tcPr>
            <w:tcW w:w="5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212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212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  <w:tc>
          <w:tcPr>
            <w:tcW w:w="79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6</w:t>
            </w:r>
          </w:p>
        </w:tc>
        <w:tc>
          <w:tcPr>
            <w:tcW w:w="19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7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8</w:t>
            </w:r>
          </w:p>
        </w:tc>
        <w:tc>
          <w:tcPr>
            <w:tcW w:w="155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9</w:t>
            </w: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3.2. Сведения о фактическом достижении показателей, характеризующих объем муниципальной услуги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964"/>
        <w:gridCol w:w="964"/>
        <w:gridCol w:w="680"/>
        <w:gridCol w:w="1644"/>
        <w:gridCol w:w="1418"/>
        <w:gridCol w:w="1417"/>
        <w:gridCol w:w="2098"/>
      </w:tblGrid>
      <w:tr w:rsidR="001210C0" w:rsidRPr="001210C0" w:rsidTr="004B2162">
        <w:tc>
          <w:tcPr>
            <w:tcW w:w="56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N п/п</w:t>
            </w:r>
          </w:p>
        </w:tc>
        <w:tc>
          <w:tcPr>
            <w:tcW w:w="241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087" w:type="dxa"/>
            <w:gridSpan w:val="6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 объема государственной услуги</w:t>
            </w:r>
          </w:p>
        </w:tc>
        <w:tc>
          <w:tcPr>
            <w:tcW w:w="2098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Среднегодовой размер платы (цена, тариф), руб./ед. объема государственной услуги</w:t>
            </w:r>
          </w:p>
        </w:tc>
      </w:tr>
      <w:tr w:rsidR="001210C0" w:rsidRPr="001210C0" w:rsidTr="004B2162">
        <w:tc>
          <w:tcPr>
            <w:tcW w:w="56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644" w:type="dxa"/>
            <w:gridSpan w:val="2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 xml:space="preserve">единица измерения по </w:t>
            </w:r>
            <w:hyperlink r:id="rId36" w:history="1">
              <w:r w:rsidRPr="001210C0">
                <w:rPr>
                  <w:color w:val="0000FF"/>
                </w:rPr>
                <w:t>ОКЕИ</w:t>
              </w:r>
            </w:hyperlink>
          </w:p>
        </w:tc>
        <w:tc>
          <w:tcPr>
            <w:tcW w:w="1644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утверждено в государственном задании на год</w:t>
            </w:r>
          </w:p>
        </w:tc>
        <w:tc>
          <w:tcPr>
            <w:tcW w:w="1418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исполнено на отчетную дату</w:t>
            </w:r>
          </w:p>
        </w:tc>
        <w:tc>
          <w:tcPr>
            <w:tcW w:w="141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причина отклонения</w:t>
            </w:r>
          </w:p>
        </w:tc>
        <w:tc>
          <w:tcPr>
            <w:tcW w:w="2098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  <w:tr w:rsidR="001210C0" w:rsidRPr="001210C0" w:rsidTr="004B2162">
        <w:tc>
          <w:tcPr>
            <w:tcW w:w="56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</w:t>
            </w:r>
          </w:p>
        </w:tc>
        <w:tc>
          <w:tcPr>
            <w:tcW w:w="68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код</w:t>
            </w:r>
          </w:p>
        </w:tc>
        <w:tc>
          <w:tcPr>
            <w:tcW w:w="1644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210C0" w:rsidRPr="001210C0" w:rsidTr="004B2162">
        <w:tc>
          <w:tcPr>
            <w:tcW w:w="56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241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198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96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96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  <w:tc>
          <w:tcPr>
            <w:tcW w:w="68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6</w:t>
            </w:r>
          </w:p>
        </w:tc>
        <w:tc>
          <w:tcPr>
            <w:tcW w:w="164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7</w:t>
            </w:r>
          </w:p>
        </w:tc>
        <w:tc>
          <w:tcPr>
            <w:tcW w:w="1418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8</w:t>
            </w:r>
          </w:p>
        </w:tc>
        <w:tc>
          <w:tcPr>
            <w:tcW w:w="141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9</w:t>
            </w:r>
          </w:p>
        </w:tc>
        <w:tc>
          <w:tcPr>
            <w:tcW w:w="2098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10</w:t>
            </w: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lastRenderedPageBreak/>
        <w:t>--------------------------------</w:t>
      </w:r>
    </w:p>
    <w:p w:rsidR="001210C0" w:rsidRPr="001210C0" w:rsidRDefault="001210C0" w:rsidP="001210C0">
      <w:pPr>
        <w:widowControl w:val="0"/>
        <w:autoSpaceDE w:val="0"/>
        <w:autoSpaceDN w:val="0"/>
        <w:spacing w:before="220"/>
        <w:jc w:val="both"/>
      </w:pPr>
      <w:bookmarkStart w:id="22" w:name="P536"/>
      <w:bookmarkEnd w:id="22"/>
      <w:r w:rsidRPr="001210C0">
        <w:t>1) Номер муниципального задания присваивается в соответствии с реестровым номером в реестре муниципальных заданий.</w:t>
      </w:r>
    </w:p>
    <w:p w:rsidR="001210C0" w:rsidRPr="001210C0" w:rsidRDefault="001210C0" w:rsidP="001210C0">
      <w:pPr>
        <w:widowControl w:val="0"/>
        <w:autoSpaceDE w:val="0"/>
        <w:autoSpaceDN w:val="0"/>
        <w:spacing w:before="220"/>
        <w:jc w:val="both"/>
      </w:pPr>
      <w:bookmarkStart w:id="23" w:name="P537"/>
      <w:bookmarkEnd w:id="23"/>
      <w:r w:rsidRPr="001210C0"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       услуг (работ) с указанием порядкового номера раздела.</w:t>
      </w:r>
    </w:p>
    <w:p w:rsidR="001210C0" w:rsidRPr="001210C0" w:rsidRDefault="001210C0" w:rsidP="001210C0">
      <w:pPr>
        <w:widowControl w:val="0"/>
        <w:autoSpaceDE w:val="0"/>
        <w:autoSpaceDN w:val="0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                                     </w:t>
      </w:r>
      <w:hyperlink w:anchor="P617" w:history="1">
        <w:r w:rsidRPr="001210C0">
          <w:rPr>
            <w:color w:val="0000FF"/>
          </w:rPr>
          <w:t>1)</w:t>
        </w:r>
      </w:hyperlink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ЧАСТЬ 2. Сведения о выполняемых работах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                  РАЗДЕЛ 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1. Наименование работы ____________________________ Уникальный номер ┌────┐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                             по ведомственному перечню                                          │            │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2. Категории потребителей работы _________________________________   __ └────┘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3.  Сведения о фактическом достижении показателей, характеризующих объем и (или) качество работы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3.1.   Сведения   о фактическом достижении показателей, характеризующих качество работы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59"/>
        <w:gridCol w:w="2127"/>
        <w:gridCol w:w="1701"/>
        <w:gridCol w:w="1077"/>
        <w:gridCol w:w="624"/>
        <w:gridCol w:w="1559"/>
        <w:gridCol w:w="1701"/>
        <w:gridCol w:w="1559"/>
      </w:tblGrid>
      <w:tr w:rsidR="001210C0" w:rsidRPr="001210C0" w:rsidTr="004B2162">
        <w:tc>
          <w:tcPr>
            <w:tcW w:w="51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N п/п</w:t>
            </w:r>
          </w:p>
        </w:tc>
        <w:tc>
          <w:tcPr>
            <w:tcW w:w="345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содержание работы</w:t>
            </w:r>
          </w:p>
        </w:tc>
        <w:tc>
          <w:tcPr>
            <w:tcW w:w="212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условия (формы) выполнения работы</w:t>
            </w:r>
          </w:p>
        </w:tc>
        <w:tc>
          <w:tcPr>
            <w:tcW w:w="8221" w:type="dxa"/>
            <w:gridSpan w:val="6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 качества работы</w:t>
            </w: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59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 xml:space="preserve">единица измерения по </w:t>
            </w:r>
            <w:hyperlink r:id="rId37" w:history="1">
              <w:r w:rsidRPr="001210C0">
                <w:rPr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утверждено в государственном задании на год</w:t>
            </w:r>
          </w:p>
        </w:tc>
        <w:tc>
          <w:tcPr>
            <w:tcW w:w="170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исполнено на отчетную дату</w:t>
            </w:r>
          </w:p>
        </w:tc>
        <w:tc>
          <w:tcPr>
            <w:tcW w:w="1559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причина отклонения</w:t>
            </w: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459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7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</w:t>
            </w:r>
          </w:p>
        </w:tc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код</w:t>
            </w:r>
          </w:p>
        </w:tc>
        <w:tc>
          <w:tcPr>
            <w:tcW w:w="1559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210C0" w:rsidRPr="001210C0" w:rsidTr="004B2162">
        <w:tc>
          <w:tcPr>
            <w:tcW w:w="51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345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212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107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6</w:t>
            </w:r>
          </w:p>
        </w:tc>
        <w:tc>
          <w:tcPr>
            <w:tcW w:w="155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7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8</w:t>
            </w:r>
          </w:p>
        </w:tc>
        <w:tc>
          <w:tcPr>
            <w:tcW w:w="155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9</w:t>
            </w: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3.2. Сведения о фактическом достижении показателей, характеризующих объем работы</w:t>
      </w:r>
    </w:p>
    <w:p w:rsidR="001210C0" w:rsidRPr="001210C0" w:rsidRDefault="001210C0" w:rsidP="001210C0">
      <w:pPr>
        <w:widowControl w:val="0"/>
        <w:autoSpaceDE w:val="0"/>
        <w:autoSpaceDN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84"/>
        <w:gridCol w:w="2126"/>
        <w:gridCol w:w="1701"/>
        <w:gridCol w:w="737"/>
        <w:gridCol w:w="624"/>
        <w:gridCol w:w="1899"/>
        <w:gridCol w:w="1389"/>
        <w:gridCol w:w="1162"/>
        <w:gridCol w:w="1985"/>
      </w:tblGrid>
      <w:tr w:rsidR="001210C0" w:rsidRPr="001210C0" w:rsidTr="004B2162">
        <w:tc>
          <w:tcPr>
            <w:tcW w:w="510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N п/п</w:t>
            </w:r>
          </w:p>
        </w:tc>
        <w:tc>
          <w:tcPr>
            <w:tcW w:w="218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содержание работы</w:t>
            </w:r>
          </w:p>
        </w:tc>
        <w:tc>
          <w:tcPr>
            <w:tcW w:w="212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Показатель, характеризующий условия (формы) выполнения работы</w:t>
            </w:r>
          </w:p>
        </w:tc>
        <w:tc>
          <w:tcPr>
            <w:tcW w:w="7512" w:type="dxa"/>
            <w:gridSpan w:val="6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Показатель объема работы</w:t>
            </w:r>
          </w:p>
        </w:tc>
        <w:tc>
          <w:tcPr>
            <w:tcW w:w="1985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Среднегодовой размер платы (цена, тариф), руб./ед. объема работы</w:t>
            </w: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84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2126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 xml:space="preserve">единица измерения по </w:t>
            </w:r>
            <w:hyperlink r:id="rId38" w:history="1">
              <w:r w:rsidRPr="001210C0">
                <w:rPr>
                  <w:color w:val="0000FF"/>
                </w:rPr>
                <w:t>ОКЕИ</w:t>
              </w:r>
            </w:hyperlink>
          </w:p>
        </w:tc>
        <w:tc>
          <w:tcPr>
            <w:tcW w:w="1899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утверждено в государственном задании на год</w:t>
            </w:r>
          </w:p>
        </w:tc>
        <w:tc>
          <w:tcPr>
            <w:tcW w:w="1389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исполнено на отчетную дату</w:t>
            </w:r>
          </w:p>
        </w:tc>
        <w:tc>
          <w:tcPr>
            <w:tcW w:w="1162" w:type="dxa"/>
            <w:vMerge w:val="restart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причина отклонения</w:t>
            </w:r>
          </w:p>
        </w:tc>
        <w:tc>
          <w:tcPr>
            <w:tcW w:w="1985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210C0" w:rsidRPr="001210C0" w:rsidTr="004B2162">
        <w:tc>
          <w:tcPr>
            <w:tcW w:w="510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84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</w:t>
            </w:r>
          </w:p>
        </w:tc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код</w:t>
            </w:r>
          </w:p>
        </w:tc>
        <w:tc>
          <w:tcPr>
            <w:tcW w:w="1899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89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62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</w:tcPr>
          <w:p w:rsidR="001210C0" w:rsidRPr="001210C0" w:rsidRDefault="001210C0" w:rsidP="001210C0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210C0" w:rsidRPr="001210C0" w:rsidTr="004B2162">
        <w:tc>
          <w:tcPr>
            <w:tcW w:w="51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218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212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73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6</w:t>
            </w:r>
          </w:p>
        </w:tc>
        <w:tc>
          <w:tcPr>
            <w:tcW w:w="189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7</w:t>
            </w:r>
          </w:p>
        </w:tc>
        <w:tc>
          <w:tcPr>
            <w:tcW w:w="138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8</w:t>
            </w:r>
          </w:p>
        </w:tc>
        <w:tc>
          <w:tcPr>
            <w:tcW w:w="116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9</w:t>
            </w:r>
          </w:p>
        </w:tc>
        <w:tc>
          <w:tcPr>
            <w:tcW w:w="198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10</w:t>
            </w:r>
          </w:p>
        </w:tc>
      </w:tr>
      <w:tr w:rsidR="001210C0" w:rsidRPr="001210C0" w:rsidTr="004B2162">
        <w:tc>
          <w:tcPr>
            <w:tcW w:w="510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8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2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37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9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89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6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Руководитель (уполномоченное лицо) ________ ________ 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                  (должность) (подпись) (расшифровка подписи)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"____" ______________ 20___ г.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--------------------------------</w:t>
      </w:r>
    </w:p>
    <w:p w:rsidR="001210C0" w:rsidRPr="001210C0" w:rsidRDefault="001210C0" w:rsidP="001210C0">
      <w:pPr>
        <w:widowControl w:val="0"/>
        <w:autoSpaceDE w:val="0"/>
        <w:autoSpaceDN w:val="0"/>
        <w:spacing w:before="220"/>
        <w:jc w:val="both"/>
      </w:pPr>
      <w:bookmarkStart w:id="24" w:name="P617"/>
      <w:bookmarkEnd w:id="24"/>
      <w:r w:rsidRPr="001210C0"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Default="001210C0" w:rsidP="001210C0">
      <w:pPr>
        <w:widowControl w:val="0"/>
        <w:autoSpaceDE w:val="0"/>
        <w:autoSpaceDN w:val="0"/>
        <w:jc w:val="both"/>
        <w:sectPr w:rsidR="001210C0" w:rsidSect="001210C0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1210C0" w:rsidRPr="001210C0" w:rsidRDefault="001210C0" w:rsidP="001210C0">
      <w:pPr>
        <w:widowControl w:val="0"/>
        <w:autoSpaceDE w:val="0"/>
        <w:autoSpaceDN w:val="0"/>
        <w:jc w:val="right"/>
        <w:outlineLvl w:val="0"/>
      </w:pPr>
      <w:r w:rsidRPr="001210C0">
        <w:lastRenderedPageBreak/>
        <w:t>Прил</w:t>
      </w:r>
      <w:bookmarkStart w:id="25" w:name="_GoBack"/>
      <w:bookmarkEnd w:id="25"/>
      <w:r w:rsidRPr="001210C0">
        <w:t>ожение 3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 xml:space="preserve">к постановлению Администрации 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>Пестяковского муниципального района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 xml:space="preserve">от «15» декабря 2017 </w:t>
      </w:r>
      <w:proofErr w:type="gramStart"/>
      <w:r w:rsidRPr="001210C0">
        <w:t>года  №</w:t>
      </w:r>
      <w:proofErr w:type="gramEnd"/>
      <w:r w:rsidRPr="001210C0">
        <w:t xml:space="preserve"> 568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</w:p>
    <w:p w:rsidR="001210C0" w:rsidRPr="001210C0" w:rsidRDefault="001210C0" w:rsidP="001210C0">
      <w:pPr>
        <w:widowControl w:val="0"/>
        <w:autoSpaceDE w:val="0"/>
        <w:autoSpaceDN w:val="0"/>
        <w:jc w:val="right"/>
      </w:pP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bookmarkStart w:id="26" w:name="P637"/>
      <w:bookmarkEnd w:id="26"/>
      <w:r w:rsidRPr="001210C0">
        <w:t>Сведения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о возврате в районный бюджет субсидий в объеме, который соответствует показателям муниципального задания,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которые не были достигнуты, муниципальными учреждениями Пестяковского муниципального района, подведомственными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(наименование учредителя)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3402"/>
        <w:gridCol w:w="2268"/>
        <w:gridCol w:w="1985"/>
        <w:gridCol w:w="1701"/>
      </w:tblGrid>
      <w:tr w:rsidR="001210C0" w:rsidRPr="001210C0" w:rsidTr="004B2162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N п/п</w:t>
            </w: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учреждения/Наименование муниципальной услуги (работы)</w:t>
            </w:r>
          </w:p>
        </w:tc>
        <w:tc>
          <w:tcPr>
            <w:tcW w:w="340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 xml:space="preserve">Код бюджетной классификации расходов по предоставленным субсидиям на выполнение муниципального </w:t>
            </w:r>
            <w:hyperlink w:anchor="P114" w:history="1">
              <w:r w:rsidRPr="001210C0">
                <w:rPr>
                  <w:color w:val="0000FF"/>
                </w:rPr>
                <w:t>задания</w:t>
              </w:r>
            </w:hyperlink>
            <w:r w:rsidRPr="001210C0">
              <w:t xml:space="preserve"> (код ГРБС, раздел, подраздел, целевая статья, вид расхода)</w:t>
            </w:r>
          </w:p>
        </w:tc>
        <w:tc>
          <w:tcPr>
            <w:tcW w:w="2268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Субсидии на выполнение муниципального задания, подлежащие возврату в районный бюджет (по расчету) в 20__ г., рублей</w:t>
            </w:r>
          </w:p>
        </w:tc>
        <w:tc>
          <w:tcPr>
            <w:tcW w:w="198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Возвращено в районный бюджет субсидий на _______ 20__ г., рублей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№ и дата платежного документа</w:t>
            </w:r>
          </w:p>
        </w:tc>
      </w:tr>
      <w:tr w:rsidR="001210C0" w:rsidRPr="001210C0" w:rsidTr="004B2162">
        <w:tc>
          <w:tcPr>
            <w:tcW w:w="624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4536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6</w:t>
            </w:r>
          </w:p>
        </w:tc>
      </w:tr>
      <w:tr w:rsidR="001210C0" w:rsidRPr="001210C0" w:rsidTr="004B2162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Учреждение 1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  <w:tr w:rsidR="001210C0" w:rsidRPr="001210C0" w:rsidTr="004B2162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в том числе: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  <w:tr w:rsidR="001210C0" w:rsidRPr="001210C0" w:rsidTr="004B2162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Услуга 1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</w:tr>
      <w:tr w:rsidR="001210C0" w:rsidRPr="001210C0" w:rsidTr="004B2162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Работа 1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</w:tr>
      <w:tr w:rsidR="001210C0" w:rsidRPr="001210C0" w:rsidTr="004B2162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...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Руководитель _____________ /_____________________/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  (</w:t>
      </w:r>
      <w:proofErr w:type="gramStart"/>
      <w:r w:rsidRPr="001210C0">
        <w:t xml:space="preserve">подпись)   </w:t>
      </w:r>
      <w:proofErr w:type="gramEnd"/>
      <w:r w:rsidRPr="001210C0">
        <w:t>(расшифровка подписи)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Исполнитель _____________ /_____________________/ 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(</w:t>
      </w:r>
      <w:proofErr w:type="gramStart"/>
      <w:r w:rsidRPr="001210C0">
        <w:t xml:space="preserve">подпись)   </w:t>
      </w:r>
      <w:proofErr w:type="gramEnd"/>
      <w:r w:rsidRPr="001210C0">
        <w:t xml:space="preserve"> (расшифровка подписи)           (телефон)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"____" ______________ 20___ г.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1210C0" w:rsidRPr="001210C0" w:rsidRDefault="001210C0" w:rsidP="001210C0">
      <w:pPr>
        <w:spacing w:after="160" w:line="259" w:lineRule="auto"/>
        <w:rPr>
          <w:rFonts w:eastAsiaTheme="minorHAnsi"/>
          <w:lang w:eastAsia="en-US"/>
        </w:rPr>
      </w:pPr>
    </w:p>
    <w:p w:rsidR="001210C0" w:rsidRDefault="001210C0" w:rsidP="00237027">
      <w:pPr>
        <w:widowControl w:val="0"/>
        <w:autoSpaceDE w:val="0"/>
        <w:autoSpaceDN w:val="0"/>
        <w:jc w:val="right"/>
        <w:rPr>
          <w:b/>
          <w:szCs w:val="22"/>
        </w:rPr>
        <w:sectPr w:rsidR="001210C0" w:rsidSect="001210C0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B96A71" w:rsidRDefault="00407AB9" w:rsidP="00237027">
      <w:pPr>
        <w:widowControl w:val="0"/>
        <w:autoSpaceDE w:val="0"/>
        <w:autoSpaceDN w:val="0"/>
        <w:jc w:val="right"/>
      </w:pPr>
      <w:r>
        <w:rPr>
          <w:b/>
          <w:szCs w:val="22"/>
        </w:rPr>
        <w:lastRenderedPageBreak/>
        <w:t xml:space="preserve">                                                </w:t>
      </w:r>
    </w:p>
    <w:p w:rsidR="00B96A71" w:rsidRPr="00BA0608" w:rsidRDefault="00B96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96A71" w:rsidRPr="00BA0608" w:rsidSect="00B67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6646"/>
    <w:multiLevelType w:val="hybridMultilevel"/>
    <w:tmpl w:val="EF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3"/>
    <w:rsid w:val="00001D89"/>
    <w:rsid w:val="00005013"/>
    <w:rsid w:val="000112E9"/>
    <w:rsid w:val="00042171"/>
    <w:rsid w:val="00062E4D"/>
    <w:rsid w:val="000648B7"/>
    <w:rsid w:val="001210C0"/>
    <w:rsid w:val="00152D03"/>
    <w:rsid w:val="001B475D"/>
    <w:rsid w:val="001C54B4"/>
    <w:rsid w:val="00200D84"/>
    <w:rsid w:val="00213937"/>
    <w:rsid w:val="00226C09"/>
    <w:rsid w:val="00234BB2"/>
    <w:rsid w:val="00237027"/>
    <w:rsid w:val="00253408"/>
    <w:rsid w:val="002D022A"/>
    <w:rsid w:val="002E4A81"/>
    <w:rsid w:val="0031079B"/>
    <w:rsid w:val="00356F53"/>
    <w:rsid w:val="003B2B7F"/>
    <w:rsid w:val="003B4760"/>
    <w:rsid w:val="003E607D"/>
    <w:rsid w:val="00407AB9"/>
    <w:rsid w:val="004451A2"/>
    <w:rsid w:val="0047254B"/>
    <w:rsid w:val="004C76B3"/>
    <w:rsid w:val="004D258A"/>
    <w:rsid w:val="005438DD"/>
    <w:rsid w:val="005746E1"/>
    <w:rsid w:val="005A7D99"/>
    <w:rsid w:val="005B3A8A"/>
    <w:rsid w:val="00687B01"/>
    <w:rsid w:val="006C5276"/>
    <w:rsid w:val="00776953"/>
    <w:rsid w:val="007976B6"/>
    <w:rsid w:val="008A0F51"/>
    <w:rsid w:val="00902862"/>
    <w:rsid w:val="009703F6"/>
    <w:rsid w:val="009D529B"/>
    <w:rsid w:val="009E741C"/>
    <w:rsid w:val="00A270A2"/>
    <w:rsid w:val="00A54EB9"/>
    <w:rsid w:val="00B14883"/>
    <w:rsid w:val="00B67BC0"/>
    <w:rsid w:val="00B822BF"/>
    <w:rsid w:val="00B94D15"/>
    <w:rsid w:val="00B96A71"/>
    <w:rsid w:val="00BA0608"/>
    <w:rsid w:val="00BB04C7"/>
    <w:rsid w:val="00C04306"/>
    <w:rsid w:val="00C6713B"/>
    <w:rsid w:val="00C81951"/>
    <w:rsid w:val="00C85C41"/>
    <w:rsid w:val="00CC64EC"/>
    <w:rsid w:val="00D05118"/>
    <w:rsid w:val="00D50D1F"/>
    <w:rsid w:val="00D536B5"/>
    <w:rsid w:val="00D57D9B"/>
    <w:rsid w:val="00D6176F"/>
    <w:rsid w:val="00D80F8E"/>
    <w:rsid w:val="00DC0948"/>
    <w:rsid w:val="00DC5F78"/>
    <w:rsid w:val="00EF3DFC"/>
    <w:rsid w:val="00EF6E78"/>
    <w:rsid w:val="00FB1EA2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2604-39F9-4AFD-B0A4-3709A924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0C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12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253885AA62CA7991A43FDF7F5A72B614C3ACB97BF41002A50FF5BE0BD0A0055A62AC74EE157317E0C2Cx9OCI" TargetMode="External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hyperlink" Target="consultantplus://offline/ref=1F057C25EBD19988E7737C6B7684E9DB03092B3F994A8A4A4C6AC84C45ODbB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EDF449CF198E4A8EDE4D8EB0C11BA8030BBD9B825101BD5962440094C504F" TargetMode="External"/><Relationship Id="rId34" Type="http://schemas.openxmlformats.org/officeDocument/2006/relationships/hyperlink" Target="consultantplus://offline/ref=F2CE768AD91F25FE7853C1DF7EA6979F4B3EDE27150C90EA8A902DB70B0B39962A1985222327E7689CB330E4N1a5G" TargetMode="External"/><Relationship Id="rId7" Type="http://schemas.openxmlformats.org/officeDocument/2006/relationships/hyperlink" Target="consultantplus://offline/ref=1F5253885AA62CA7991A43FDF7F5A72B614C3ACB97BF41002A50FF5BE0BD0A0055A62AC74EE157317E082Fx9OFI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hyperlink" Target="consultantplus://offline/ref=1F057C25EBD19988E7737C6B7684E9DB03092B3F994A8A4A4C6AC84C45ODbBM" TargetMode="External"/><Relationship Id="rId33" Type="http://schemas.openxmlformats.org/officeDocument/2006/relationships/hyperlink" Target="consultantplus://offline/ref=F2CE768AD91F25FE7853DFD268CACB904E3C852310049EB5D7C12BE054N5aBG" TargetMode="External"/><Relationship Id="rId38" Type="http://schemas.openxmlformats.org/officeDocument/2006/relationships/hyperlink" Target="consultantplus://offline/ref=1F057C25EBD19988E7737C6B7684E9DB03092B3F994A8A4A4C6AC84C45ODb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hyperlink" Target="consultantplus://offline/ref=32EDF449CF198E4A8EDE4D8EB0C11BA8030BBD9B825101BD5962440094C504F" TargetMode="External"/><Relationship Id="rId29" Type="http://schemas.openxmlformats.org/officeDocument/2006/relationships/hyperlink" Target="consultantplus://offline/ref=F2CE768AD91F25FE7853C1DF7EA6979F4B3EDE27150C90EA8A902DB70B0B39962A1985222327E7689CB330E4N1a6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hyperlink" Target="consultantplus://offline/ref=32EDF449CF198E4A8EDE5383A6AD47A70508E0968B500CEB0D334257CB04AE28E5B3C66C7A43D8434632CA8CCA0CF" TargetMode="External"/><Relationship Id="rId32" Type="http://schemas.openxmlformats.org/officeDocument/2006/relationships/hyperlink" Target="consultantplus://offline/ref=F2CE768AD91F25FE7853DFD268CACB904E3C852310049EB5D7C12BE054N5aBG" TargetMode="External"/><Relationship Id="rId37" Type="http://schemas.openxmlformats.org/officeDocument/2006/relationships/hyperlink" Target="consultantplus://offline/ref=1F057C25EBD19988E7737C6B7684E9DB03092B3F994A8A4A4C6AC84C45ODbB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hyperlink" Target="consultantplus://offline/ref=32EDF449CF198E4A8EDE5383A6AD47A70508E0968B500CEB0D334257CB04AE28E5B3C66C7A43D8434632CA8CCA0BF" TargetMode="External"/><Relationship Id="rId28" Type="http://schemas.openxmlformats.org/officeDocument/2006/relationships/hyperlink" Target="consultantplus://offline/ref=1F057C25EBD19988E7737C6B7684E9DB03092B3F994A8A4A4C6AC84C45ODbBM" TargetMode="External"/><Relationship Id="rId36" Type="http://schemas.openxmlformats.org/officeDocument/2006/relationships/hyperlink" Target="consultantplus://offline/ref=1F057C25EBD19988E7737C6B7684E9DB03092B3F994A8A4A4C6AC84C45ODbBM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32EDF449CF198E4A8EDE5383A6AD47A70508E0968B500CEB0D334257CB04AE28E5B3C66C7A43D8434632CA8CCA0AF" TargetMode="External"/><Relationship Id="rId31" Type="http://schemas.openxmlformats.org/officeDocument/2006/relationships/hyperlink" Target="consultantplus://offline/ref=F2CE768AD91F25FE7853DFD268CACB904E3C852310049EB5D7C12BE054N5a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hyperlink" Target="consultantplus://offline/ref=32EDF449CF198E4A8EDE4D8EB0C11BA8030BBD9B825101BD5962440094C504F" TargetMode="External"/><Relationship Id="rId27" Type="http://schemas.openxmlformats.org/officeDocument/2006/relationships/hyperlink" Target="consultantplus://offline/ref=1F057C25EBD19988E7737C6B7684E9DB03092B3F994A8A4A4C6AC84C45ODbBM" TargetMode="External"/><Relationship Id="rId30" Type="http://schemas.openxmlformats.org/officeDocument/2006/relationships/hyperlink" Target="consultantplus://offline/ref=F2CE768AD91F25FE7853C1DF7EA6979F4B3EDE27150C90EA8A902DB70B0B39962A1985222327E7689CB332E9N1a5G" TargetMode="External"/><Relationship Id="rId35" Type="http://schemas.openxmlformats.org/officeDocument/2006/relationships/hyperlink" Target="consultantplus://offline/ref=1F057C25EBD19988E7737C6B7684E9DB03092B3F994A8A4A4C6AC84C45ODb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2D56-1128-48AB-A3FB-51DF8432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9160</Words>
  <Characters>52217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2015-09-24T06:17:00Z</cp:lastPrinted>
  <dcterms:created xsi:type="dcterms:W3CDTF">2020-02-18T11:42:00Z</dcterms:created>
  <dcterms:modified xsi:type="dcterms:W3CDTF">2020-02-18T11:42:00Z</dcterms:modified>
</cp:coreProperties>
</file>